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D10" w:rsidRDefault="004F637C">
      <w:pPr>
        <w:overflowPunct w:val="0"/>
        <w:spacing w:line="240" w:lineRule="atLeast"/>
        <w:jc w:val="center"/>
        <w:textAlignment w:val="baseline"/>
        <w:rPr>
          <w:color w:val="000000"/>
        </w:rPr>
      </w:pPr>
      <w:r>
        <w:rPr>
          <w:noProof/>
          <w:sz w:val="28"/>
          <w:lang w:eastAsia="lt-LT"/>
        </w:rPr>
        <w:drawing>
          <wp:inline distT="0" distB="0" distL="0" distR="0">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giu"/>
                    <pic:cNvPicPr>
                      <a:picLocks noChangeAspect="1" noChangeArrowheads="1"/>
                    </pic:cNvPicPr>
                  </pic:nvPicPr>
                  <pic:blipFill>
                    <a:blip r:embed="rId4"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p w:rsidR="00085D10" w:rsidRDefault="00085D10">
      <w:pPr>
        <w:rPr>
          <w:sz w:val="10"/>
          <w:szCs w:val="10"/>
        </w:rPr>
      </w:pPr>
    </w:p>
    <w:p w:rsidR="00085D10" w:rsidRDefault="004F637C">
      <w:pPr>
        <w:keepNext/>
        <w:overflowPunct w:val="0"/>
        <w:jc w:val="center"/>
        <w:textAlignment w:val="baseline"/>
        <w:outlineLvl w:val="1"/>
        <w:rPr>
          <w:b/>
          <w:bCs/>
          <w:caps/>
          <w:color w:val="000000"/>
        </w:rPr>
      </w:pPr>
      <w:r>
        <w:rPr>
          <w:b/>
          <w:bCs/>
          <w:caps/>
          <w:color w:val="000000"/>
        </w:rPr>
        <w:t>Pagėgių savivaldybės administracijos  direktorius</w:t>
      </w:r>
    </w:p>
    <w:p w:rsidR="00085D10" w:rsidRDefault="00085D10">
      <w:pPr>
        <w:rPr>
          <w:sz w:val="10"/>
          <w:szCs w:val="10"/>
        </w:rPr>
      </w:pPr>
    </w:p>
    <w:p w:rsidR="00085D10" w:rsidRDefault="00085D10">
      <w:pPr>
        <w:overflowPunct w:val="0"/>
        <w:jc w:val="center"/>
        <w:textAlignment w:val="baseline"/>
        <w:rPr>
          <w:b/>
          <w:bCs/>
          <w:caps/>
          <w:color w:val="000000"/>
        </w:rPr>
      </w:pPr>
    </w:p>
    <w:p w:rsidR="00085D10" w:rsidRDefault="00085D10">
      <w:pPr>
        <w:rPr>
          <w:sz w:val="10"/>
          <w:szCs w:val="10"/>
        </w:rPr>
      </w:pPr>
    </w:p>
    <w:p w:rsidR="00085D10" w:rsidRDefault="004F637C">
      <w:pPr>
        <w:overflowPunct w:val="0"/>
        <w:jc w:val="center"/>
        <w:textAlignment w:val="baseline"/>
        <w:rPr>
          <w:b/>
          <w:bCs/>
          <w:caps/>
          <w:color w:val="000000"/>
        </w:rPr>
      </w:pPr>
      <w:r>
        <w:rPr>
          <w:b/>
          <w:bCs/>
          <w:caps/>
          <w:color w:val="000000"/>
        </w:rPr>
        <w:t>įsakymas</w:t>
      </w:r>
    </w:p>
    <w:p w:rsidR="00085D10" w:rsidRDefault="00085D10">
      <w:pPr>
        <w:rPr>
          <w:sz w:val="10"/>
          <w:szCs w:val="10"/>
        </w:rPr>
      </w:pPr>
    </w:p>
    <w:p w:rsidR="00085D10" w:rsidRDefault="004F637C">
      <w:pPr>
        <w:overflowPunct w:val="0"/>
        <w:jc w:val="center"/>
        <w:textAlignment w:val="baseline"/>
        <w:rPr>
          <w:b/>
          <w:bCs/>
          <w:caps/>
          <w:color w:val="000000"/>
        </w:rPr>
      </w:pPr>
      <w:r>
        <w:rPr>
          <w:b/>
          <w:bCs/>
          <w:caps/>
          <w:color w:val="000000"/>
        </w:rPr>
        <w:t>dėl nevyriausybinių organizacijų ir bendruomeninės veiklos stiprinimo 2021 metų veiksmų plano įgyvendinimo 1.1.4 PRIEMONĖS „STIPRINTI BENDRUOMENINĘ VEIKLĄ SAVIVALDYBĖSE“ pagėgių savivaldybėje įgyvendinimo ir lėšų paskirstymo 2021 metais</w:t>
      </w:r>
    </w:p>
    <w:p w:rsidR="00085D10" w:rsidRDefault="00085D10">
      <w:pPr>
        <w:rPr>
          <w:sz w:val="10"/>
          <w:szCs w:val="10"/>
        </w:rPr>
      </w:pPr>
    </w:p>
    <w:p w:rsidR="00085D10" w:rsidRDefault="004F637C">
      <w:pPr>
        <w:keepNext/>
        <w:overflowPunct w:val="0"/>
        <w:jc w:val="center"/>
        <w:textAlignment w:val="baseline"/>
        <w:outlineLvl w:val="1"/>
        <w:rPr>
          <w:color w:val="000000"/>
        </w:rPr>
      </w:pPr>
      <w:r>
        <w:rPr>
          <w:color w:val="000000"/>
        </w:rPr>
        <w:t>2021 m. balandžio 23 d. Nr. A1-402</w:t>
      </w:r>
    </w:p>
    <w:p w:rsidR="00085D10" w:rsidRDefault="004F637C">
      <w:pPr>
        <w:overflowPunct w:val="0"/>
        <w:jc w:val="center"/>
        <w:textAlignment w:val="baseline"/>
      </w:pPr>
      <w:r>
        <w:t>Pagėgiai</w:t>
      </w:r>
    </w:p>
    <w:p w:rsidR="00085D10" w:rsidRDefault="00085D10"/>
    <w:p w:rsidR="00085D10" w:rsidRDefault="004F637C">
      <w:pPr>
        <w:overflowPunct w:val="0"/>
        <w:ind w:firstLine="1296"/>
        <w:jc w:val="both"/>
        <w:textAlignment w:val="baseline"/>
      </w:pPr>
      <w:r>
        <w:t>Vadovaudamasis Lietuvos Respublikos vietos savivaldos įstatymo 29 straipsnio 8 dalies 2 punktu, Nevyriausybinių organizacijų ir bendruomeninės veiklos stiprinimo 2021 metų veiksmų plano įgyvendinimo 1.1.4 priemonės „Stiprinti bendruomeninę veiklą savivaldybėse“ įgyvendinimo Pagėgių savivaldybėje aprašo, patvirtinto Pagėgių savivaldybės administracijos direktoriaus 2021 m. balandžio 16 d. įsakymu Nr. A1-377 „Dėl Nevyriausybinių organizacijų ir bendruomeninės veiklos stiprinimo 2021 metų veiksmų plano įgyvendinimo 1.1.4 priemonės „Stiprinti bendruomeninę veiklą savivaldybėse“ įgyvendinimo Pagėgių savivaldybėje aprašo patvirtinimo“ (toliau – Aprašas), 48.1, 48.2 ir 48.10 papunkčiais ir atsižvelgdamas į Lietuvos Respublikos socialinės apsaugos ir darbo ministro 2021 m. kovo 30 d. įsakymą Nr. A1-269 „Dėl 2021 metų lėšų paskirstymo savivaldybėms bendruomeninei veiklai stiprinti patvirtinimo“:</w:t>
      </w:r>
    </w:p>
    <w:p w:rsidR="00085D10" w:rsidRDefault="004F637C">
      <w:pPr>
        <w:tabs>
          <w:tab w:val="left" w:pos="1418"/>
        </w:tabs>
        <w:overflowPunct w:val="0"/>
        <w:ind w:firstLine="1276"/>
        <w:jc w:val="both"/>
        <w:textAlignment w:val="baseline"/>
      </w:pPr>
      <w:r>
        <w:t>1</w:t>
      </w:r>
      <w:r>
        <w:rPr>
          <w:spacing w:val="100"/>
        </w:rPr>
        <w:t>.Tvirtinu</w:t>
      </w:r>
      <w:r>
        <w:t xml:space="preserve"> lėšų paskirstymo Nevyriausybinių organizacijų ir bendruomeninės veiklos stiprinimo 2021 metų veiksmų plano 1.1.4 priemonės „Stiprinti bendruomeninę veiklą savivaldybėse“ Pagėgių savivaldybėje 2021 metams įgyvendinimui sąrašą (pridedama).</w:t>
      </w:r>
    </w:p>
    <w:p w:rsidR="00085D10" w:rsidRDefault="004F637C">
      <w:pPr>
        <w:overflowPunct w:val="0"/>
        <w:ind w:firstLine="1276"/>
        <w:jc w:val="both"/>
        <w:textAlignment w:val="baseline"/>
      </w:pPr>
      <w:r>
        <w:t xml:space="preserve">2. </w:t>
      </w:r>
      <w:r>
        <w:rPr>
          <w:spacing w:val="80"/>
        </w:rPr>
        <w:t xml:space="preserve">Nustatau </w:t>
      </w:r>
      <w:r>
        <w:t>kiekvienoje teritorijoje didžiausią ir mažiausią vienam projektui galimą skirti valstybės biudžeto lėšų sumą:</w:t>
      </w:r>
    </w:p>
    <w:p w:rsidR="00085D10" w:rsidRDefault="004F637C">
      <w:pPr>
        <w:overflowPunct w:val="0"/>
        <w:ind w:firstLine="1276"/>
        <w:jc w:val="both"/>
        <w:textAlignment w:val="baseline"/>
      </w:pPr>
      <w:r>
        <w:t xml:space="preserve">2.1. Pagėgių seniūnijoje: didžiausią – 1541 </w:t>
      </w:r>
      <w:proofErr w:type="spellStart"/>
      <w:r>
        <w:t>Eur</w:t>
      </w:r>
      <w:proofErr w:type="spellEnd"/>
      <w:r>
        <w:t xml:space="preserve">, mažiausią – 750 </w:t>
      </w:r>
      <w:proofErr w:type="spellStart"/>
      <w:r>
        <w:t>Eur</w:t>
      </w:r>
      <w:proofErr w:type="spellEnd"/>
      <w:r>
        <w:t>;</w:t>
      </w:r>
    </w:p>
    <w:p w:rsidR="00085D10" w:rsidRDefault="004F637C">
      <w:pPr>
        <w:overflowPunct w:val="0"/>
        <w:ind w:firstLine="1276"/>
        <w:jc w:val="both"/>
        <w:textAlignment w:val="baseline"/>
      </w:pPr>
      <w:r>
        <w:t xml:space="preserve">2.2. Stoniškių seniūnijoje: didžiausią – 1144 </w:t>
      </w:r>
      <w:proofErr w:type="spellStart"/>
      <w:r>
        <w:t>Eur</w:t>
      </w:r>
      <w:proofErr w:type="spellEnd"/>
      <w:r>
        <w:t xml:space="preserve">, mažiausią – 750 </w:t>
      </w:r>
      <w:proofErr w:type="spellStart"/>
      <w:r>
        <w:t>Eur</w:t>
      </w:r>
      <w:proofErr w:type="spellEnd"/>
      <w:r>
        <w:t>;</w:t>
      </w:r>
    </w:p>
    <w:p w:rsidR="00085D10" w:rsidRDefault="004F637C">
      <w:pPr>
        <w:overflowPunct w:val="0"/>
        <w:ind w:firstLine="1276"/>
        <w:jc w:val="both"/>
        <w:textAlignment w:val="baseline"/>
      </w:pPr>
      <w:r>
        <w:t xml:space="preserve">2.3. Vilkyškių seniūnijoje: didžiausią – 1063 </w:t>
      </w:r>
      <w:proofErr w:type="spellStart"/>
      <w:r>
        <w:t>Eur</w:t>
      </w:r>
      <w:proofErr w:type="spellEnd"/>
      <w:r>
        <w:t xml:space="preserve">, mažiausią – 750 </w:t>
      </w:r>
      <w:proofErr w:type="spellStart"/>
      <w:r>
        <w:t>Eur</w:t>
      </w:r>
      <w:proofErr w:type="spellEnd"/>
      <w:r>
        <w:t>;</w:t>
      </w:r>
    </w:p>
    <w:p w:rsidR="00085D10" w:rsidRDefault="004F637C">
      <w:pPr>
        <w:overflowPunct w:val="0"/>
        <w:ind w:firstLine="1276"/>
        <w:jc w:val="both"/>
        <w:textAlignment w:val="baseline"/>
      </w:pPr>
      <w:r>
        <w:t xml:space="preserve">2.4. </w:t>
      </w:r>
      <w:proofErr w:type="spellStart"/>
      <w:r>
        <w:t>Lumpėnų</w:t>
      </w:r>
      <w:proofErr w:type="spellEnd"/>
      <w:r>
        <w:t xml:space="preserve"> seniūnijoje: didžiausią – 965 </w:t>
      </w:r>
      <w:proofErr w:type="spellStart"/>
      <w:r>
        <w:t>Eur</w:t>
      </w:r>
      <w:proofErr w:type="spellEnd"/>
      <w:r>
        <w:t xml:space="preserve">, mažiausią – 750 </w:t>
      </w:r>
      <w:proofErr w:type="spellStart"/>
      <w:r>
        <w:t>Eur</w:t>
      </w:r>
      <w:proofErr w:type="spellEnd"/>
      <w:r>
        <w:t>;</w:t>
      </w:r>
    </w:p>
    <w:p w:rsidR="00085D10" w:rsidRDefault="004F637C">
      <w:pPr>
        <w:overflowPunct w:val="0"/>
        <w:ind w:firstLine="1276"/>
        <w:jc w:val="both"/>
        <w:textAlignment w:val="baseline"/>
      </w:pPr>
      <w:r>
        <w:t xml:space="preserve">2.5. </w:t>
      </w:r>
      <w:proofErr w:type="spellStart"/>
      <w:r>
        <w:t>Natkiškių</w:t>
      </w:r>
      <w:proofErr w:type="spellEnd"/>
      <w:r>
        <w:t xml:space="preserve"> seniūnijoje: didžiausią – 909 </w:t>
      </w:r>
      <w:proofErr w:type="spellStart"/>
      <w:r>
        <w:t>Eur</w:t>
      </w:r>
      <w:proofErr w:type="spellEnd"/>
      <w:r>
        <w:t xml:space="preserve">, mažiausią – 750 </w:t>
      </w:r>
      <w:proofErr w:type="spellStart"/>
      <w:r>
        <w:t>Eur</w:t>
      </w:r>
      <w:proofErr w:type="spellEnd"/>
      <w:r>
        <w:t>.</w:t>
      </w:r>
    </w:p>
    <w:p w:rsidR="00085D10" w:rsidRDefault="004F637C">
      <w:pPr>
        <w:overflowPunct w:val="0"/>
        <w:ind w:firstLine="1276"/>
        <w:jc w:val="both"/>
        <w:textAlignment w:val="baseline"/>
      </w:pPr>
      <w:bookmarkStart w:id="0" w:name="_GoBack"/>
      <w:bookmarkEnd w:id="0"/>
      <w:r>
        <w:t xml:space="preserve">3. </w:t>
      </w:r>
      <w:r>
        <w:rPr>
          <w:spacing w:val="100"/>
        </w:rPr>
        <w:t>Skelbiu</w:t>
      </w:r>
      <w:r>
        <w:t xml:space="preserve"> šį įsakymą Teisės aktų registre ir Pagėgių savivaldybėje interneto svetainėje </w:t>
      </w:r>
      <w:proofErr w:type="spellStart"/>
      <w:r>
        <w:t>www.pagegiai.lt</w:t>
      </w:r>
      <w:proofErr w:type="spellEnd"/>
      <w:r>
        <w:t>.</w:t>
      </w:r>
    </w:p>
    <w:p w:rsidR="00085D10" w:rsidRDefault="004F637C" w:rsidP="004F637C">
      <w:pPr>
        <w:overflowPunct w:val="0"/>
        <w:ind w:firstLine="1278"/>
        <w:jc w:val="both"/>
        <w:textAlignment w:val="baseline"/>
        <w:rPr>
          <w:sz w:val="10"/>
          <w:szCs w:val="10"/>
        </w:rPr>
      </w:pPr>
      <w:r>
        <w:rPr>
          <w:szCs w:val="24"/>
        </w:rPr>
        <w:t>Šis įsakymas gali būti skundžiamas Regionų apygardos administracinio teismo Klaipėdos rūmams (Galinio Pylimo g. 9, 91230 Klaipėda) Lietuvos Respublikos administracinių bylų teisenos įstatymo nustatyta tvarka per 1 (vieną) mėnesį nuo įsakymo paskelbimo ar įteikimo suinteresuotiems asmenims dienos.</w:t>
      </w:r>
    </w:p>
    <w:p w:rsidR="004F637C" w:rsidRDefault="004F637C">
      <w:pPr>
        <w:overflowPunct w:val="0"/>
        <w:jc w:val="both"/>
        <w:textAlignment w:val="baseline"/>
      </w:pPr>
    </w:p>
    <w:p w:rsidR="004F637C" w:rsidRDefault="004F637C">
      <w:pPr>
        <w:overflowPunct w:val="0"/>
        <w:jc w:val="both"/>
        <w:textAlignment w:val="baseline"/>
      </w:pPr>
    </w:p>
    <w:p w:rsidR="004F637C" w:rsidRDefault="004F637C">
      <w:pPr>
        <w:overflowPunct w:val="0"/>
        <w:jc w:val="both"/>
        <w:textAlignment w:val="baseline"/>
      </w:pPr>
    </w:p>
    <w:p w:rsidR="00085D10" w:rsidRDefault="004F637C">
      <w:pPr>
        <w:overflowPunct w:val="0"/>
        <w:jc w:val="both"/>
        <w:textAlignment w:val="baseline"/>
      </w:pPr>
      <w:r>
        <w:t>Administracijos  direktorius</w:t>
      </w:r>
      <w:r>
        <w:tab/>
      </w:r>
      <w:r>
        <w:tab/>
      </w:r>
      <w:r>
        <w:tab/>
      </w:r>
      <w:r>
        <w:tab/>
        <w:t xml:space="preserve">                                                     Virginijus </w:t>
      </w:r>
      <w:proofErr w:type="spellStart"/>
      <w:r>
        <w:t>Komskis</w:t>
      </w:r>
      <w:proofErr w:type="spellEnd"/>
    </w:p>
    <w:p w:rsidR="00085D10" w:rsidRDefault="00085D10">
      <w:pPr>
        <w:overflowPunct w:val="0"/>
        <w:jc w:val="both"/>
        <w:textAlignment w:val="baseline"/>
      </w:pPr>
    </w:p>
    <w:p w:rsidR="00085D10" w:rsidRDefault="00085D10">
      <w:pPr>
        <w:overflowPunct w:val="0"/>
        <w:ind w:left="5670"/>
        <w:textAlignment w:val="baseline"/>
      </w:pPr>
    </w:p>
    <w:p w:rsidR="004F637C" w:rsidRDefault="004F637C">
      <w:pPr>
        <w:overflowPunct w:val="0"/>
        <w:ind w:left="5670"/>
        <w:textAlignment w:val="baseline"/>
        <w:sectPr w:rsidR="004F637C">
          <w:pgSz w:w="11907" w:h="16840"/>
          <w:pgMar w:top="1134" w:right="567" w:bottom="567" w:left="1134" w:header="720" w:footer="720" w:gutter="0"/>
          <w:cols w:space="720"/>
        </w:sectPr>
      </w:pPr>
    </w:p>
    <w:p w:rsidR="00085D10" w:rsidRDefault="004F637C">
      <w:pPr>
        <w:overflowPunct w:val="0"/>
        <w:ind w:left="5670"/>
        <w:textAlignment w:val="baseline"/>
      </w:pPr>
      <w:r>
        <w:lastRenderedPageBreak/>
        <w:t>PATVIRTINTA</w:t>
      </w:r>
    </w:p>
    <w:p w:rsidR="00085D10" w:rsidRDefault="004F637C">
      <w:pPr>
        <w:overflowPunct w:val="0"/>
        <w:ind w:left="5670"/>
        <w:textAlignment w:val="baseline"/>
      </w:pPr>
      <w:r>
        <w:t xml:space="preserve">Pagėgių savivaldybės administracijos </w:t>
      </w:r>
    </w:p>
    <w:p w:rsidR="00085D10" w:rsidRDefault="004F637C">
      <w:pPr>
        <w:overflowPunct w:val="0"/>
        <w:ind w:left="5670"/>
        <w:textAlignment w:val="baseline"/>
      </w:pPr>
      <w:r>
        <w:t xml:space="preserve">direktoriaus 2021 m. balandžio 23 d. </w:t>
      </w:r>
    </w:p>
    <w:p w:rsidR="00085D10" w:rsidRDefault="004F637C">
      <w:pPr>
        <w:overflowPunct w:val="0"/>
        <w:ind w:left="5670"/>
        <w:textAlignment w:val="baseline"/>
      </w:pPr>
      <w:r>
        <w:t>įsakymu Nr. A1-402</w:t>
      </w:r>
    </w:p>
    <w:p w:rsidR="00085D10" w:rsidRDefault="00085D10">
      <w:pPr>
        <w:overflowPunct w:val="0"/>
        <w:ind w:left="5670"/>
        <w:textAlignment w:val="baseline"/>
      </w:pPr>
    </w:p>
    <w:p w:rsidR="00085D10" w:rsidRDefault="00085D10">
      <w:pPr>
        <w:overflowPunct w:val="0"/>
        <w:ind w:left="5670"/>
        <w:textAlignment w:val="baseline"/>
      </w:pPr>
    </w:p>
    <w:p w:rsidR="00085D10" w:rsidRDefault="004F637C">
      <w:pPr>
        <w:overflowPunct w:val="0"/>
        <w:jc w:val="center"/>
        <w:textAlignment w:val="baseline"/>
        <w:rPr>
          <w:b/>
        </w:rPr>
      </w:pPr>
      <w:r>
        <w:rPr>
          <w:b/>
        </w:rPr>
        <w:t>LĖŠŲ PASKIRSTYMO NEVYRIAUSYBINIŲ ORGNAZIACIJŲ IR BENDRUOMENINĖS VEIKLOS STIPRINIMO 2021 METŲ VEIKSMŲ PLANO ĮGYVENDINIMO 1.1.4 PRIEMONĖS „STIPRINTI BENDRUOMENINĘ VEIKLĄ SAVIVALDYBĖSE“ PAGĖGIŲ SAVIVALDYBĖJE 2021 METAMS ĮGYVENDINIMO SĄRAŠAS</w:t>
      </w:r>
    </w:p>
    <w:p w:rsidR="00085D10" w:rsidRDefault="00085D10">
      <w:pPr>
        <w:overflowPunct w:val="0"/>
        <w:jc w:val="center"/>
        <w:textAlignment w:val="baseline"/>
        <w:rPr>
          <w:b/>
        </w:rPr>
      </w:pPr>
    </w:p>
    <w:p w:rsidR="00085D10" w:rsidRDefault="00085D10">
      <w:pPr>
        <w:overflowPunct w:val="0"/>
        <w:jc w:val="center"/>
        <w:textAlignment w:val="baseline"/>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3543"/>
        <w:gridCol w:w="2464"/>
        <w:gridCol w:w="2464"/>
      </w:tblGrid>
      <w:tr w:rsidR="00085D10">
        <w:tc>
          <w:tcPr>
            <w:tcW w:w="1384" w:type="dxa"/>
          </w:tcPr>
          <w:p w:rsidR="00085D10" w:rsidRDefault="004F637C">
            <w:pPr>
              <w:overflowPunct w:val="0"/>
              <w:jc w:val="center"/>
              <w:textAlignment w:val="baseline"/>
              <w:rPr>
                <w:b/>
              </w:rPr>
            </w:pPr>
            <w:r>
              <w:rPr>
                <w:b/>
              </w:rPr>
              <w:t>Eil. nr.</w:t>
            </w:r>
          </w:p>
        </w:tc>
        <w:tc>
          <w:tcPr>
            <w:tcW w:w="3543" w:type="dxa"/>
          </w:tcPr>
          <w:p w:rsidR="00085D10" w:rsidRDefault="004F637C">
            <w:pPr>
              <w:overflowPunct w:val="0"/>
              <w:jc w:val="center"/>
              <w:textAlignment w:val="baseline"/>
              <w:rPr>
                <w:b/>
              </w:rPr>
            </w:pPr>
            <w:r>
              <w:rPr>
                <w:b/>
              </w:rPr>
              <w:t>Seniūnijos pavadinimas</w:t>
            </w:r>
          </w:p>
        </w:tc>
        <w:tc>
          <w:tcPr>
            <w:tcW w:w="2464" w:type="dxa"/>
          </w:tcPr>
          <w:p w:rsidR="00085D10" w:rsidRDefault="004F637C">
            <w:pPr>
              <w:overflowPunct w:val="0"/>
              <w:jc w:val="center"/>
              <w:textAlignment w:val="baseline"/>
              <w:rPr>
                <w:b/>
              </w:rPr>
            </w:pPr>
            <w:r>
              <w:rPr>
                <w:b/>
              </w:rPr>
              <w:t>Gyventojų skaičius</w:t>
            </w:r>
          </w:p>
        </w:tc>
        <w:tc>
          <w:tcPr>
            <w:tcW w:w="2464" w:type="dxa"/>
          </w:tcPr>
          <w:p w:rsidR="00085D10" w:rsidRDefault="004F637C">
            <w:pPr>
              <w:overflowPunct w:val="0"/>
              <w:jc w:val="center"/>
              <w:textAlignment w:val="baseline"/>
              <w:rPr>
                <w:b/>
              </w:rPr>
            </w:pPr>
            <w:r>
              <w:rPr>
                <w:b/>
              </w:rPr>
              <w:t xml:space="preserve">Skirta lėšų </w:t>
            </w:r>
            <w:proofErr w:type="spellStart"/>
            <w:r>
              <w:rPr>
                <w:b/>
              </w:rPr>
              <w:t>Eur</w:t>
            </w:r>
            <w:proofErr w:type="spellEnd"/>
          </w:p>
        </w:tc>
      </w:tr>
      <w:tr w:rsidR="00085D10">
        <w:tc>
          <w:tcPr>
            <w:tcW w:w="1384" w:type="dxa"/>
          </w:tcPr>
          <w:p w:rsidR="00085D10" w:rsidRDefault="004F637C">
            <w:pPr>
              <w:overflowPunct w:val="0"/>
              <w:jc w:val="center"/>
              <w:textAlignment w:val="baseline"/>
            </w:pPr>
            <w:r>
              <w:t>1.</w:t>
            </w:r>
          </w:p>
        </w:tc>
        <w:tc>
          <w:tcPr>
            <w:tcW w:w="3543" w:type="dxa"/>
          </w:tcPr>
          <w:p w:rsidR="00085D10" w:rsidRDefault="004F637C">
            <w:pPr>
              <w:overflowPunct w:val="0"/>
              <w:textAlignment w:val="baseline"/>
            </w:pPr>
            <w:r>
              <w:t>Pagėgių seniūnija</w:t>
            </w:r>
          </w:p>
        </w:tc>
        <w:tc>
          <w:tcPr>
            <w:tcW w:w="2464" w:type="dxa"/>
          </w:tcPr>
          <w:p w:rsidR="00085D10" w:rsidRDefault="004F637C">
            <w:pPr>
              <w:overflowPunct w:val="0"/>
              <w:jc w:val="center"/>
              <w:textAlignment w:val="baseline"/>
            </w:pPr>
            <w:r>
              <w:t>3663</w:t>
            </w:r>
          </w:p>
        </w:tc>
        <w:tc>
          <w:tcPr>
            <w:tcW w:w="2464" w:type="dxa"/>
          </w:tcPr>
          <w:p w:rsidR="00085D10" w:rsidRDefault="004F637C">
            <w:pPr>
              <w:overflowPunct w:val="0"/>
              <w:jc w:val="center"/>
              <w:textAlignment w:val="baseline"/>
            </w:pPr>
            <w:r>
              <w:t>1541</w:t>
            </w:r>
          </w:p>
        </w:tc>
      </w:tr>
      <w:tr w:rsidR="00085D10">
        <w:tc>
          <w:tcPr>
            <w:tcW w:w="1384" w:type="dxa"/>
          </w:tcPr>
          <w:p w:rsidR="00085D10" w:rsidRDefault="004F637C">
            <w:pPr>
              <w:overflowPunct w:val="0"/>
              <w:jc w:val="center"/>
              <w:textAlignment w:val="baseline"/>
            </w:pPr>
            <w:r>
              <w:t>2.</w:t>
            </w:r>
          </w:p>
        </w:tc>
        <w:tc>
          <w:tcPr>
            <w:tcW w:w="3543" w:type="dxa"/>
          </w:tcPr>
          <w:p w:rsidR="00085D10" w:rsidRDefault="004F637C">
            <w:pPr>
              <w:overflowPunct w:val="0"/>
              <w:textAlignment w:val="baseline"/>
            </w:pPr>
            <w:proofErr w:type="spellStart"/>
            <w:r>
              <w:t>Lumpėnų</w:t>
            </w:r>
            <w:proofErr w:type="spellEnd"/>
            <w:r>
              <w:t xml:space="preserve"> seniūnija</w:t>
            </w:r>
          </w:p>
        </w:tc>
        <w:tc>
          <w:tcPr>
            <w:tcW w:w="2464" w:type="dxa"/>
          </w:tcPr>
          <w:p w:rsidR="00085D10" w:rsidRDefault="004F637C">
            <w:pPr>
              <w:overflowPunct w:val="0"/>
              <w:jc w:val="center"/>
              <w:textAlignment w:val="baseline"/>
            </w:pPr>
            <w:r>
              <w:t>997</w:t>
            </w:r>
          </w:p>
        </w:tc>
        <w:tc>
          <w:tcPr>
            <w:tcW w:w="2464" w:type="dxa"/>
          </w:tcPr>
          <w:p w:rsidR="00085D10" w:rsidRDefault="004F637C">
            <w:pPr>
              <w:overflowPunct w:val="0"/>
              <w:jc w:val="center"/>
              <w:textAlignment w:val="baseline"/>
            </w:pPr>
            <w:r>
              <w:t>965</w:t>
            </w:r>
          </w:p>
        </w:tc>
      </w:tr>
      <w:tr w:rsidR="00085D10">
        <w:tc>
          <w:tcPr>
            <w:tcW w:w="1384" w:type="dxa"/>
          </w:tcPr>
          <w:p w:rsidR="00085D10" w:rsidRDefault="004F637C">
            <w:pPr>
              <w:overflowPunct w:val="0"/>
              <w:jc w:val="center"/>
              <w:textAlignment w:val="baseline"/>
            </w:pPr>
            <w:r>
              <w:t>3.</w:t>
            </w:r>
          </w:p>
        </w:tc>
        <w:tc>
          <w:tcPr>
            <w:tcW w:w="3543" w:type="dxa"/>
          </w:tcPr>
          <w:p w:rsidR="00085D10" w:rsidRDefault="004F637C">
            <w:pPr>
              <w:overflowPunct w:val="0"/>
              <w:textAlignment w:val="baseline"/>
            </w:pPr>
            <w:r>
              <w:t>Stoniškių seniūnija</w:t>
            </w:r>
          </w:p>
        </w:tc>
        <w:tc>
          <w:tcPr>
            <w:tcW w:w="2464" w:type="dxa"/>
          </w:tcPr>
          <w:p w:rsidR="00085D10" w:rsidRDefault="004F637C">
            <w:pPr>
              <w:overflowPunct w:val="0"/>
              <w:jc w:val="center"/>
              <w:textAlignment w:val="baseline"/>
            </w:pPr>
            <w:r>
              <w:t>1825</w:t>
            </w:r>
          </w:p>
        </w:tc>
        <w:tc>
          <w:tcPr>
            <w:tcW w:w="2464" w:type="dxa"/>
          </w:tcPr>
          <w:p w:rsidR="00085D10" w:rsidRDefault="004F637C">
            <w:pPr>
              <w:overflowPunct w:val="0"/>
              <w:jc w:val="center"/>
              <w:textAlignment w:val="baseline"/>
            </w:pPr>
            <w:r>
              <w:t>1144</w:t>
            </w:r>
          </w:p>
        </w:tc>
      </w:tr>
      <w:tr w:rsidR="00085D10">
        <w:tc>
          <w:tcPr>
            <w:tcW w:w="1384" w:type="dxa"/>
          </w:tcPr>
          <w:p w:rsidR="00085D10" w:rsidRDefault="004F637C">
            <w:pPr>
              <w:overflowPunct w:val="0"/>
              <w:jc w:val="center"/>
              <w:textAlignment w:val="baseline"/>
            </w:pPr>
            <w:r>
              <w:t>4.</w:t>
            </w:r>
          </w:p>
        </w:tc>
        <w:tc>
          <w:tcPr>
            <w:tcW w:w="3543" w:type="dxa"/>
          </w:tcPr>
          <w:p w:rsidR="00085D10" w:rsidRDefault="004F637C">
            <w:pPr>
              <w:overflowPunct w:val="0"/>
              <w:textAlignment w:val="baseline"/>
            </w:pPr>
            <w:r>
              <w:t>Vilkyškių seniūnija</w:t>
            </w:r>
          </w:p>
        </w:tc>
        <w:tc>
          <w:tcPr>
            <w:tcW w:w="2464" w:type="dxa"/>
          </w:tcPr>
          <w:p w:rsidR="00085D10" w:rsidRDefault="004F637C">
            <w:pPr>
              <w:overflowPunct w:val="0"/>
              <w:jc w:val="center"/>
              <w:textAlignment w:val="baseline"/>
            </w:pPr>
            <w:r>
              <w:t>1449</w:t>
            </w:r>
          </w:p>
        </w:tc>
        <w:tc>
          <w:tcPr>
            <w:tcW w:w="2464" w:type="dxa"/>
          </w:tcPr>
          <w:p w:rsidR="00085D10" w:rsidRDefault="004F637C">
            <w:pPr>
              <w:overflowPunct w:val="0"/>
              <w:jc w:val="center"/>
              <w:textAlignment w:val="baseline"/>
            </w:pPr>
            <w:r>
              <w:t>1063</w:t>
            </w:r>
          </w:p>
        </w:tc>
      </w:tr>
      <w:tr w:rsidR="00085D10">
        <w:tc>
          <w:tcPr>
            <w:tcW w:w="1384" w:type="dxa"/>
          </w:tcPr>
          <w:p w:rsidR="00085D10" w:rsidRDefault="004F637C">
            <w:pPr>
              <w:overflowPunct w:val="0"/>
              <w:jc w:val="center"/>
              <w:textAlignment w:val="baseline"/>
            </w:pPr>
            <w:r>
              <w:t>5.</w:t>
            </w:r>
          </w:p>
        </w:tc>
        <w:tc>
          <w:tcPr>
            <w:tcW w:w="3543" w:type="dxa"/>
          </w:tcPr>
          <w:p w:rsidR="00085D10" w:rsidRDefault="004F637C">
            <w:pPr>
              <w:overflowPunct w:val="0"/>
              <w:textAlignment w:val="baseline"/>
            </w:pPr>
            <w:proofErr w:type="spellStart"/>
            <w:r>
              <w:t>Natkiškių</w:t>
            </w:r>
            <w:proofErr w:type="spellEnd"/>
            <w:r>
              <w:t xml:space="preserve"> seniūnija</w:t>
            </w:r>
          </w:p>
        </w:tc>
        <w:tc>
          <w:tcPr>
            <w:tcW w:w="2464" w:type="dxa"/>
          </w:tcPr>
          <w:p w:rsidR="00085D10" w:rsidRDefault="004F637C">
            <w:pPr>
              <w:overflowPunct w:val="0"/>
              <w:jc w:val="center"/>
              <w:textAlignment w:val="baseline"/>
            </w:pPr>
            <w:r>
              <w:t>734</w:t>
            </w:r>
          </w:p>
        </w:tc>
        <w:tc>
          <w:tcPr>
            <w:tcW w:w="2464" w:type="dxa"/>
          </w:tcPr>
          <w:p w:rsidR="00085D10" w:rsidRDefault="004F637C">
            <w:pPr>
              <w:overflowPunct w:val="0"/>
              <w:jc w:val="center"/>
              <w:textAlignment w:val="baseline"/>
            </w:pPr>
            <w:r>
              <w:t>909</w:t>
            </w:r>
          </w:p>
        </w:tc>
      </w:tr>
      <w:tr w:rsidR="00085D10">
        <w:tc>
          <w:tcPr>
            <w:tcW w:w="1384" w:type="dxa"/>
          </w:tcPr>
          <w:p w:rsidR="00085D10" w:rsidRDefault="00085D10">
            <w:pPr>
              <w:overflowPunct w:val="0"/>
              <w:jc w:val="center"/>
              <w:textAlignment w:val="baseline"/>
            </w:pPr>
          </w:p>
        </w:tc>
        <w:tc>
          <w:tcPr>
            <w:tcW w:w="3543" w:type="dxa"/>
          </w:tcPr>
          <w:p w:rsidR="00085D10" w:rsidRDefault="004F637C">
            <w:pPr>
              <w:overflowPunct w:val="0"/>
              <w:textAlignment w:val="baseline"/>
            </w:pPr>
            <w:r>
              <w:t>Priemonei administruoti iki 2 proc. nuo skirtų lėšų</w:t>
            </w:r>
          </w:p>
        </w:tc>
        <w:tc>
          <w:tcPr>
            <w:tcW w:w="2464" w:type="dxa"/>
          </w:tcPr>
          <w:p w:rsidR="00085D10" w:rsidRDefault="004F637C">
            <w:pPr>
              <w:overflowPunct w:val="0"/>
              <w:jc w:val="center"/>
              <w:textAlignment w:val="baseline"/>
            </w:pPr>
            <w:r>
              <w:t>-</w:t>
            </w:r>
          </w:p>
        </w:tc>
        <w:tc>
          <w:tcPr>
            <w:tcW w:w="2464" w:type="dxa"/>
          </w:tcPr>
          <w:p w:rsidR="00085D10" w:rsidRDefault="004F637C">
            <w:pPr>
              <w:overflowPunct w:val="0"/>
              <w:jc w:val="center"/>
              <w:textAlignment w:val="baseline"/>
            </w:pPr>
            <w:r>
              <w:t>114</w:t>
            </w:r>
          </w:p>
        </w:tc>
      </w:tr>
      <w:tr w:rsidR="00085D10">
        <w:tc>
          <w:tcPr>
            <w:tcW w:w="1384" w:type="dxa"/>
          </w:tcPr>
          <w:p w:rsidR="00085D10" w:rsidRDefault="00085D10">
            <w:pPr>
              <w:overflowPunct w:val="0"/>
              <w:textAlignment w:val="baseline"/>
              <w:rPr>
                <w:b/>
              </w:rPr>
            </w:pPr>
          </w:p>
        </w:tc>
        <w:tc>
          <w:tcPr>
            <w:tcW w:w="3543" w:type="dxa"/>
          </w:tcPr>
          <w:p w:rsidR="00085D10" w:rsidRDefault="004F637C">
            <w:pPr>
              <w:overflowPunct w:val="0"/>
              <w:jc w:val="right"/>
              <w:textAlignment w:val="baseline"/>
              <w:rPr>
                <w:b/>
              </w:rPr>
            </w:pPr>
            <w:r>
              <w:rPr>
                <w:b/>
              </w:rPr>
              <w:t>Iš viso:</w:t>
            </w:r>
          </w:p>
        </w:tc>
        <w:tc>
          <w:tcPr>
            <w:tcW w:w="2464" w:type="dxa"/>
          </w:tcPr>
          <w:p w:rsidR="00085D10" w:rsidRDefault="004F637C">
            <w:pPr>
              <w:overflowPunct w:val="0"/>
              <w:jc w:val="center"/>
              <w:textAlignment w:val="baseline"/>
              <w:rPr>
                <w:b/>
              </w:rPr>
            </w:pPr>
            <w:r>
              <w:rPr>
                <w:b/>
              </w:rPr>
              <w:t>8668</w:t>
            </w:r>
          </w:p>
        </w:tc>
        <w:tc>
          <w:tcPr>
            <w:tcW w:w="2464" w:type="dxa"/>
          </w:tcPr>
          <w:p w:rsidR="00085D10" w:rsidRDefault="004F637C">
            <w:pPr>
              <w:overflowPunct w:val="0"/>
              <w:jc w:val="center"/>
              <w:textAlignment w:val="baseline"/>
              <w:rPr>
                <w:b/>
              </w:rPr>
            </w:pPr>
            <w:r>
              <w:rPr>
                <w:b/>
              </w:rPr>
              <w:t>5 736</w:t>
            </w:r>
          </w:p>
        </w:tc>
      </w:tr>
    </w:tbl>
    <w:p w:rsidR="00085D10" w:rsidRDefault="00085D10">
      <w:pPr>
        <w:overflowPunct w:val="0"/>
        <w:textAlignment w:val="baseline"/>
        <w:rPr>
          <w:b/>
        </w:rPr>
      </w:pPr>
    </w:p>
    <w:sectPr w:rsidR="00085D10" w:rsidSect="00A40E0F">
      <w:pgSz w:w="11907" w:h="16840"/>
      <w:pgMar w:top="1134"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396"/>
  <w:doNotHyphenateCaps/>
  <w:characterSpacingControl w:val="doNotCompress"/>
  <w:compat/>
  <w:rsids>
    <w:rsidRoot w:val="00720158"/>
    <w:rsid w:val="00085D10"/>
    <w:rsid w:val="0039538F"/>
    <w:rsid w:val="004F637C"/>
    <w:rsid w:val="00720158"/>
    <w:rsid w:val="00A40E0F"/>
    <w:rsid w:val="00BF37E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rsid w:val="00A40E0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A40E0F"/>
    <w:rPr>
      <w:rFonts w:ascii="Tahoma" w:hAnsi="Tahoma" w:cs="Tahoma"/>
      <w:sz w:val="16"/>
      <w:szCs w:val="16"/>
    </w:rPr>
  </w:style>
  <w:style w:type="character" w:customStyle="1" w:styleId="DebesliotekstasDiagrama">
    <w:name w:val="Debesėlio tekstas Diagrama"/>
    <w:basedOn w:val="Numatytasispastraiposriftas"/>
    <w:link w:val="Debesliotekstas"/>
    <w:rsid w:val="00A40E0F"/>
    <w:rPr>
      <w:rFonts w:ascii="Tahoma" w:hAnsi="Tahoma" w:cs="Tahoma"/>
      <w:sz w:val="16"/>
      <w:szCs w:val="16"/>
    </w:rPr>
  </w:style>
  <w:style w:type="character" w:styleId="Vietosrezervavimoenklotekstas">
    <w:name w:val="Placeholder Text"/>
    <w:basedOn w:val="Numatytasispastraiposriftas"/>
    <w:rsid w:val="00BF37E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BF37E0"/>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2006</Words>
  <Characters>1144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3144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dc:creator>
  <cp:lastModifiedBy>guoda.bajoraite@gmail.com</cp:lastModifiedBy>
  <cp:revision>2</cp:revision>
  <cp:lastPrinted>2021-04-23T08:14:00Z</cp:lastPrinted>
  <dcterms:created xsi:type="dcterms:W3CDTF">2021-05-21T06:11:00Z</dcterms:created>
  <dcterms:modified xsi:type="dcterms:W3CDTF">2021-05-21T06:11:00Z</dcterms:modified>
</cp:coreProperties>
</file>