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1F7F" w14:textId="77777777" w:rsidR="001C0A8A" w:rsidRDefault="001C0A8A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9"/>
      </w:tblGrid>
      <w:tr w:rsidR="001C0A8A" w14:paraId="2AF6DE41" w14:textId="77777777" w:rsidTr="001F6081">
        <w:trPr>
          <w:trHeight w:val="1058"/>
        </w:trPr>
        <w:tc>
          <w:tcPr>
            <w:tcW w:w="9589" w:type="dxa"/>
          </w:tcPr>
          <w:p w14:paraId="32EC3696" w14:textId="556005D1" w:rsidR="001C0A8A" w:rsidRPr="001F6081" w:rsidRDefault="006E27F5" w:rsidP="001F6081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B4410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5" o:title=""/>
                </v:shape>
              </w:pict>
            </w:r>
          </w:p>
        </w:tc>
      </w:tr>
      <w:tr w:rsidR="001C0A8A" w14:paraId="0C2EE234" w14:textId="77777777" w:rsidTr="00D8723B">
        <w:trPr>
          <w:trHeight w:val="1599"/>
        </w:trPr>
        <w:tc>
          <w:tcPr>
            <w:tcW w:w="9589" w:type="dxa"/>
          </w:tcPr>
          <w:p w14:paraId="5BB91B35" w14:textId="77777777" w:rsidR="001C0A8A" w:rsidRPr="00D8723B" w:rsidRDefault="001C0A8A" w:rsidP="00D8723B">
            <w:pPr>
              <w:pStyle w:val="Antrat2"/>
              <w:rPr>
                <w:rFonts w:ascii="Times New Roman" w:hAnsi="Times New Roman" w:cs="Times New Roman"/>
                <w:caps/>
                <w:smallCaps w:val="0"/>
              </w:rPr>
            </w:pPr>
            <w:r w:rsidRPr="00583C5D">
              <w:rPr>
                <w:rFonts w:ascii="Times New Roman" w:hAnsi="Times New Roman" w:cs="Times New Roman"/>
                <w:caps/>
                <w:smallCaps w:val="0"/>
              </w:rPr>
              <w:t>Pagėgių savivaldybės taryba</w:t>
            </w:r>
          </w:p>
          <w:p w14:paraId="6755B7EA" w14:textId="77777777" w:rsidR="001C0A8A" w:rsidRPr="001F6081" w:rsidRDefault="001C0A8A" w:rsidP="001F6081">
            <w:pPr>
              <w:pStyle w:val="prastasis1"/>
              <w:spacing w:before="12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14:paraId="5E7D68EB" w14:textId="0BE3B509" w:rsidR="001C0A8A" w:rsidRPr="00AD1F05" w:rsidRDefault="002577B3" w:rsidP="009B2598">
            <w:pPr>
              <w:pStyle w:val="prastasis1"/>
              <w:ind w:left="106" w:right="-108" w:hanging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F05">
              <w:rPr>
                <w:rFonts w:ascii="Times New Roman Bold" w:hAnsi="Times New Roman Bold"/>
                <w:b/>
                <w:caps/>
                <w:sz w:val="24"/>
                <w:szCs w:val="24"/>
              </w:rPr>
              <w:t xml:space="preserve">Dėl </w:t>
            </w:r>
            <w:r>
              <w:rPr>
                <w:rFonts w:ascii="Times New Roman Bold" w:hAnsi="Times New Roman Bold"/>
                <w:b/>
                <w:caps/>
                <w:sz w:val="24"/>
                <w:szCs w:val="24"/>
              </w:rPr>
              <w:t xml:space="preserve">VIETOS GYVENTOJŲ APKLAUSOS </w:t>
            </w:r>
            <w:r w:rsidRPr="006E27F5">
              <w:rPr>
                <w:rFonts w:ascii="Times New Roman Bold" w:hAnsi="Times New Roman Bold"/>
                <w:b/>
                <w:caps/>
                <w:sz w:val="24"/>
                <w:szCs w:val="24"/>
              </w:rPr>
              <w:t>„DĖL PAGĖGIŲ SAVIVALDYBĖS pAGĖGIŲ, LUMPĖNŲ, VILKYŠKIŲ SENIŪNIJŲ GYVENAMŲJŲ VIETOVIŲ TERITORIJŲ RIBŲ NUSTATYMO (KEITIMO)“</w:t>
            </w:r>
            <w:r w:rsidRPr="00A13166">
              <w:rPr>
                <w:rFonts w:ascii="Times New Roman Bold" w:hAnsi="Times New Roman Bold"/>
                <w:b/>
                <w:cap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 Bold" w:hAnsi="Times New Roman Bold"/>
                <w:b/>
                <w:caps/>
                <w:sz w:val="24"/>
                <w:szCs w:val="24"/>
              </w:rPr>
              <w:t>REZULTATŲ</w:t>
            </w:r>
          </w:p>
        </w:tc>
      </w:tr>
      <w:tr w:rsidR="001C0A8A" w14:paraId="48114210" w14:textId="77777777" w:rsidTr="001F6081">
        <w:trPr>
          <w:trHeight w:val="705"/>
        </w:trPr>
        <w:tc>
          <w:tcPr>
            <w:tcW w:w="9589" w:type="dxa"/>
          </w:tcPr>
          <w:p w14:paraId="7DA8AEC4" w14:textId="542F92BB" w:rsidR="001C0A8A" w:rsidRPr="001F6081" w:rsidRDefault="001C0A8A" w:rsidP="00D8723B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>
              <w:rPr>
                <w:rFonts w:ascii="Times New Roman" w:hAnsi="Times New Roman" w:cs="Times New Roman"/>
                <w:b w:val="0"/>
                <w:smallCaps w:val="0"/>
              </w:rPr>
              <w:t>2021 m. rugsėjo</w:t>
            </w:r>
            <w:r w:rsidR="006E27F5">
              <w:rPr>
                <w:rFonts w:ascii="Times New Roman" w:hAnsi="Times New Roman" w:cs="Times New Roman"/>
                <w:b w:val="0"/>
                <w:smallCaps w:val="0"/>
              </w:rPr>
              <w:t xml:space="preserve"> 16</w:t>
            </w:r>
            <w:r w:rsidRPr="001F6081">
              <w:rPr>
                <w:rFonts w:ascii="Times New Roman" w:hAnsi="Times New Roman" w:cs="Times New Roman"/>
                <w:b w:val="0"/>
                <w:smallCaps w:val="0"/>
              </w:rPr>
              <w:t xml:space="preserve"> d. Nr. T-</w:t>
            </w:r>
            <w:r w:rsidR="00CC1266">
              <w:rPr>
                <w:rFonts w:ascii="Times New Roman" w:hAnsi="Times New Roman" w:cs="Times New Roman"/>
                <w:b w:val="0"/>
                <w:smallCaps w:val="0"/>
              </w:rPr>
              <w:t>1</w:t>
            </w:r>
            <w:r w:rsidR="006E27F5">
              <w:rPr>
                <w:rFonts w:ascii="Times New Roman" w:hAnsi="Times New Roman" w:cs="Times New Roman"/>
                <w:b w:val="0"/>
                <w:smallCaps w:val="0"/>
              </w:rPr>
              <w:t>61</w:t>
            </w:r>
          </w:p>
          <w:p w14:paraId="4B459927" w14:textId="77777777" w:rsidR="001C0A8A" w:rsidRPr="001F6081" w:rsidRDefault="001C0A8A" w:rsidP="001F6081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592031EF" w14:textId="77777777" w:rsidR="001C0A8A" w:rsidRDefault="001C0A8A" w:rsidP="006D7BBC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B1D">
        <w:rPr>
          <w:rFonts w:ascii="Times New Roman" w:hAnsi="Times New Roman" w:cs="Times New Roman"/>
          <w:sz w:val="24"/>
          <w:szCs w:val="24"/>
        </w:rPr>
        <w:t>Vadovaudamasi Lietuvos Respublikos vietos savivaldos įstatymo 16</w:t>
      </w:r>
      <w:r>
        <w:rPr>
          <w:rFonts w:ascii="Times New Roman" w:hAnsi="Times New Roman" w:cs="Times New Roman"/>
          <w:sz w:val="24"/>
          <w:szCs w:val="24"/>
        </w:rPr>
        <w:t xml:space="preserve"> straipsnio 2 dalies 34 punktu</w:t>
      </w:r>
      <w:r w:rsidRPr="00EA3B1D">
        <w:rPr>
          <w:rFonts w:ascii="Times New Roman" w:hAnsi="Times New Roman" w:cs="Times New Roman"/>
          <w:sz w:val="24"/>
          <w:szCs w:val="24"/>
        </w:rPr>
        <w:t>, Lietuvos Respublikos teritorijos administracinių vienetų ir jų ribų įstatymo 10 straipsniu,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B1D">
        <w:rPr>
          <w:rFonts w:ascii="Times New Roman" w:hAnsi="Times New Roman" w:cs="Times New Roman"/>
          <w:sz w:val="24"/>
          <w:szCs w:val="24"/>
        </w:rPr>
        <w:t>Administracinių vienetų ir gyvenamųjų vietovių teritorijų ribų ir pavadinimų tvarkymo taisyklių, patvirtintų  Lietuvos Respublikos Vyriausybės 1996 m. birželio 3 d. nutarimu Nr. 651 „Dėl administracinių vienetų ir gyvenamųjų vietovių teritorijų ribų ir pavadinimų tvarkymo“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skyriumi, Pagėgių</w:t>
      </w:r>
      <w:r w:rsidRPr="00EA3B1D">
        <w:rPr>
          <w:rFonts w:ascii="Times New Roman" w:hAnsi="Times New Roman" w:cs="Times New Roman"/>
          <w:sz w:val="24"/>
          <w:szCs w:val="24"/>
        </w:rPr>
        <w:t xml:space="preserve"> savivaldybės tarybos veiklos reglament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A3B1D">
        <w:rPr>
          <w:rFonts w:ascii="Times New Roman" w:hAnsi="Times New Roman" w:cs="Times New Roman"/>
          <w:sz w:val="24"/>
          <w:szCs w:val="24"/>
        </w:rPr>
        <w:t>, patvirtint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A3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Pagėgių</w:t>
      </w:r>
      <w:r w:rsidRPr="00EA3B1D">
        <w:rPr>
          <w:rFonts w:ascii="Times New Roman" w:hAnsi="Times New Roman" w:cs="Times New Roman"/>
          <w:sz w:val="24"/>
          <w:szCs w:val="24"/>
        </w:rPr>
        <w:t xml:space="preserve"> savivaldybės tarybos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3B1D">
        <w:rPr>
          <w:rFonts w:ascii="Times New Roman" w:hAnsi="Times New Roman" w:cs="Times New Roman"/>
          <w:sz w:val="24"/>
          <w:szCs w:val="24"/>
        </w:rPr>
        <w:t xml:space="preserve">7 m. </w:t>
      </w:r>
      <w:r>
        <w:rPr>
          <w:rFonts w:ascii="Times New Roman" w:hAnsi="Times New Roman" w:cs="Times New Roman"/>
          <w:sz w:val="24"/>
          <w:szCs w:val="24"/>
        </w:rPr>
        <w:t>spalio</w:t>
      </w:r>
      <w:r w:rsidRPr="00EA3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3B1D">
        <w:rPr>
          <w:rFonts w:ascii="Times New Roman" w:hAnsi="Times New Roman" w:cs="Times New Roman"/>
          <w:sz w:val="24"/>
          <w:szCs w:val="24"/>
        </w:rPr>
        <w:t xml:space="preserve"> d. sprendimu Nr.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A3B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EA3B1D">
        <w:rPr>
          <w:rFonts w:ascii="Times New Roman" w:hAnsi="Times New Roman" w:cs="Times New Roman"/>
          <w:sz w:val="24"/>
          <w:szCs w:val="24"/>
        </w:rPr>
        <w:t xml:space="preserve"> „Dėl </w:t>
      </w:r>
      <w:r>
        <w:rPr>
          <w:rFonts w:ascii="Times New Roman" w:hAnsi="Times New Roman" w:cs="Times New Roman"/>
          <w:sz w:val="24"/>
          <w:szCs w:val="24"/>
        </w:rPr>
        <w:t>Pagėgių</w:t>
      </w:r>
      <w:r w:rsidRPr="00EA3B1D">
        <w:rPr>
          <w:rFonts w:ascii="Times New Roman" w:hAnsi="Times New Roman" w:cs="Times New Roman"/>
          <w:sz w:val="24"/>
          <w:szCs w:val="24"/>
        </w:rPr>
        <w:t xml:space="preserve"> savivaldybės tarybos ve</w:t>
      </w:r>
      <w:r>
        <w:rPr>
          <w:rFonts w:ascii="Times New Roman" w:hAnsi="Times New Roman" w:cs="Times New Roman"/>
          <w:sz w:val="24"/>
          <w:szCs w:val="24"/>
        </w:rPr>
        <w:t>iklos reglamento patvirtinimo“</w:t>
      </w:r>
      <w:r w:rsidRPr="00EA3B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351, 352 punktais,</w:t>
      </w:r>
      <w:r w:rsidRPr="00EA3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vietos gyventojų apklausos tvarkos aprašo, patvirtinto Pagėgių savivaldybės tarybos 2021 m. kovo 25 d. sprendimu Nr. T-51 „Dėl Pagėgių savivaldybės vietos gyventojų apklausos tvarkos aprašo patvirtinimo“, 37 ir 38 punktais, </w:t>
      </w:r>
      <w:r>
        <w:rPr>
          <w:rFonts w:ascii="Times New Roman" w:hAnsi="Times New Roman" w:cs="Times New Roman"/>
          <w:color w:val="000000"/>
          <w:sz w:val="24"/>
          <w:szCs w:val="24"/>
        </w:rPr>
        <w:t>Pagėgių  savivaldybės taryba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B1D">
        <w:rPr>
          <w:rFonts w:ascii="Times New Roman" w:hAnsi="Times New Roman" w:cs="Times New Roman"/>
          <w:sz w:val="24"/>
          <w:szCs w:val="24"/>
        </w:rPr>
        <w:t>n u s p r e n d ž i a:</w:t>
      </w:r>
    </w:p>
    <w:p w14:paraId="035A7863" w14:textId="01BB1F35" w:rsidR="002577B3" w:rsidRPr="00986487" w:rsidRDefault="001C0A8A" w:rsidP="002577B3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part_f05344f180b34d7db4cabcd24681dbe9"/>
      <w:bookmarkEnd w:id="0"/>
      <w:r w:rsidR="002577B3" w:rsidRPr="00257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7B3">
        <w:rPr>
          <w:rFonts w:ascii="Times New Roman" w:hAnsi="Times New Roman" w:cs="Times New Roman"/>
          <w:color w:val="000000"/>
          <w:sz w:val="24"/>
          <w:szCs w:val="24"/>
        </w:rPr>
        <w:t>Konstatuoti</w:t>
      </w:r>
      <w:r w:rsidR="002577B3"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7B3">
        <w:rPr>
          <w:rFonts w:ascii="Times New Roman" w:hAnsi="Times New Roman" w:cs="Times New Roman"/>
          <w:color w:val="000000"/>
          <w:sz w:val="24"/>
          <w:szCs w:val="24"/>
        </w:rPr>
        <w:t>Pagėgių</w:t>
      </w:r>
      <w:r w:rsidR="002577B3"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savivaldybės vietos gyventojų </w:t>
      </w:r>
      <w:r w:rsidR="002577B3" w:rsidRPr="006E27F5">
        <w:rPr>
          <w:rFonts w:ascii="Times New Roman" w:hAnsi="Times New Roman" w:cs="Times New Roman"/>
          <w:sz w:val="24"/>
          <w:szCs w:val="24"/>
        </w:rPr>
        <w:t>apklausos „</w:t>
      </w:r>
      <w:r w:rsidR="002577B3" w:rsidRPr="006E27F5">
        <w:rPr>
          <w:rFonts w:ascii="Times New Roman" w:hAnsi="Times New Roman"/>
          <w:sz w:val="24"/>
          <w:szCs w:val="24"/>
        </w:rPr>
        <w:t>D</w:t>
      </w:r>
      <w:r w:rsidR="002577B3" w:rsidRPr="006E27F5">
        <w:rPr>
          <w:rFonts w:ascii="Times New Roman" w:hAnsi="Times New Roman" w:cs="Times New Roman"/>
          <w:sz w:val="24"/>
          <w:szCs w:val="24"/>
        </w:rPr>
        <w:t>ėl Pagėgių savivaldybės Pagėgių, Lumpėnų, Vilkyškių seniūnijų gyvenamųjų vietovių teri</w:t>
      </w:r>
      <w:r w:rsidR="002577B3" w:rsidRPr="006E27F5">
        <w:rPr>
          <w:rFonts w:ascii="Times New Roman" w:hAnsi="Times New Roman"/>
          <w:sz w:val="24"/>
          <w:szCs w:val="24"/>
        </w:rPr>
        <w:t xml:space="preserve">torijų ribų </w:t>
      </w:r>
      <w:r w:rsidR="002577B3" w:rsidRPr="006E27F5">
        <w:rPr>
          <w:rFonts w:ascii="Times New Roman" w:hAnsi="Times New Roman" w:cs="Times New Roman"/>
          <w:sz w:val="24"/>
          <w:szCs w:val="24"/>
        </w:rPr>
        <w:t>nustatymo</w:t>
      </w:r>
      <w:r w:rsidR="002577B3" w:rsidRPr="006E27F5">
        <w:rPr>
          <w:rFonts w:ascii="Times New Roman" w:hAnsi="Times New Roman"/>
          <w:sz w:val="24"/>
          <w:szCs w:val="24"/>
        </w:rPr>
        <w:t xml:space="preserve"> (keitimo)“ </w:t>
      </w:r>
      <w:r w:rsidR="002577B3" w:rsidRPr="00A131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77B3" w:rsidRPr="00986487">
        <w:rPr>
          <w:rFonts w:ascii="Times New Roman" w:hAnsi="Times New Roman" w:cs="Times New Roman"/>
          <w:color w:val="000000"/>
          <w:sz w:val="24"/>
          <w:szCs w:val="24"/>
        </w:rPr>
        <w:t>(toliau – apklausa), kuri buvo vykdoma nuo 202</w:t>
      </w:r>
      <w:r w:rsidR="002577B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577B3"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2577B3">
        <w:rPr>
          <w:rFonts w:ascii="Times New Roman" w:hAnsi="Times New Roman" w:cs="Times New Roman"/>
          <w:color w:val="000000"/>
          <w:sz w:val="24"/>
          <w:szCs w:val="24"/>
        </w:rPr>
        <w:t>rugpjūčio</w:t>
      </w:r>
      <w:r w:rsidR="002577B3"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7B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577B3"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d. iki 2021 m. </w:t>
      </w:r>
      <w:r w:rsidR="002577B3">
        <w:rPr>
          <w:rFonts w:ascii="Times New Roman" w:hAnsi="Times New Roman" w:cs="Times New Roman"/>
          <w:color w:val="000000"/>
          <w:sz w:val="24"/>
          <w:szCs w:val="24"/>
        </w:rPr>
        <w:t>rugsėjo</w:t>
      </w:r>
      <w:r w:rsidR="002577B3"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7B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577B3"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d. (</w:t>
      </w:r>
      <w:r w:rsidR="002577B3" w:rsidRPr="00F957D0">
        <w:rPr>
          <w:rFonts w:ascii="Times New Roman" w:hAnsi="Times New Roman" w:cs="Times New Roman"/>
          <w:sz w:val="24"/>
          <w:szCs w:val="24"/>
        </w:rPr>
        <w:t>tiesioginis</w:t>
      </w:r>
      <w:r w:rsidR="002577B3"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gyventojų nuomonės įrašymas gyventojų apklausos lapuose), </w:t>
      </w:r>
      <w:r w:rsidR="002577B3">
        <w:rPr>
          <w:rFonts w:ascii="Times New Roman" w:hAnsi="Times New Roman" w:cs="Times New Roman"/>
          <w:color w:val="000000"/>
          <w:sz w:val="24"/>
          <w:szCs w:val="24"/>
        </w:rPr>
        <w:t xml:space="preserve">rezultatus: </w:t>
      </w:r>
      <w:r w:rsidR="002577B3" w:rsidRPr="00F957D0">
        <w:rPr>
          <w:rFonts w:ascii="Times New Roman" w:hAnsi="Times New Roman" w:cs="Times New Roman"/>
          <w:color w:val="000000"/>
          <w:sz w:val="24"/>
          <w:szCs w:val="24"/>
        </w:rPr>
        <w:t xml:space="preserve">apklausiamos teritorijos vietos gyventojų, turinčių teisę dalyvauti apklausoje, skaičius </w:t>
      </w:r>
      <w:r w:rsidR="002577B3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="002577B3" w:rsidRPr="00F957D0">
        <w:rPr>
          <w:rFonts w:ascii="Times New Roman" w:hAnsi="Times New Roman" w:cs="Times New Roman"/>
          <w:color w:val="000000"/>
          <w:sz w:val="24"/>
          <w:szCs w:val="24"/>
        </w:rPr>
        <w:t xml:space="preserve"> 5097. Apklausoje dalyvavo 645 vietos gyventoj</w:t>
      </w:r>
      <w:r w:rsidR="002577B3">
        <w:rPr>
          <w:rFonts w:ascii="Times New Roman" w:hAnsi="Times New Roman" w:cs="Times New Roman"/>
          <w:color w:val="000000"/>
          <w:sz w:val="24"/>
          <w:szCs w:val="24"/>
        </w:rPr>
        <w:t>ai</w:t>
      </w:r>
      <w:r w:rsidR="002577B3" w:rsidRPr="00F957D0">
        <w:rPr>
          <w:rFonts w:ascii="Times New Roman" w:hAnsi="Times New Roman" w:cs="Times New Roman"/>
          <w:color w:val="000000"/>
          <w:sz w:val="24"/>
          <w:szCs w:val="24"/>
        </w:rPr>
        <w:t xml:space="preserve">, jų dalis nuo </w:t>
      </w:r>
      <w:r w:rsidR="002577B3">
        <w:rPr>
          <w:rFonts w:ascii="Times New Roman" w:hAnsi="Times New Roman" w:cs="Times New Roman"/>
          <w:color w:val="000000"/>
          <w:sz w:val="24"/>
          <w:szCs w:val="24"/>
        </w:rPr>
        <w:t xml:space="preserve">bendro </w:t>
      </w:r>
      <w:r w:rsidR="002577B3" w:rsidRPr="00F957D0">
        <w:rPr>
          <w:rFonts w:ascii="Times New Roman" w:hAnsi="Times New Roman" w:cs="Times New Roman"/>
          <w:color w:val="000000"/>
          <w:sz w:val="24"/>
          <w:szCs w:val="24"/>
        </w:rPr>
        <w:t>skaičiaus – 12,7%. Vietos gyventojų, atsakiusių „Taip“, skaičius</w:t>
      </w:r>
      <w:r w:rsidR="002577B3">
        <w:rPr>
          <w:rFonts w:ascii="Times New Roman" w:hAnsi="Times New Roman" w:cs="Times New Roman"/>
          <w:color w:val="000000"/>
          <w:sz w:val="24"/>
          <w:szCs w:val="24"/>
        </w:rPr>
        <w:t xml:space="preserve"> −</w:t>
      </w:r>
      <w:r w:rsidR="002577B3" w:rsidRPr="00F957D0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2577B3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2577B3" w:rsidRPr="00F957D0">
        <w:rPr>
          <w:rFonts w:ascii="Times New Roman" w:hAnsi="Times New Roman" w:cs="Times New Roman"/>
          <w:color w:val="000000"/>
          <w:sz w:val="24"/>
          <w:szCs w:val="24"/>
        </w:rPr>
        <w:t>, jų dalis nuo da</w:t>
      </w:r>
      <w:r w:rsidR="002577B3">
        <w:rPr>
          <w:rFonts w:ascii="Times New Roman" w:hAnsi="Times New Roman" w:cs="Times New Roman"/>
          <w:color w:val="000000"/>
          <w:sz w:val="24"/>
          <w:szCs w:val="24"/>
        </w:rPr>
        <w:t>lyvavusiųjų – 97,2</w:t>
      </w:r>
      <w:r w:rsidR="002577B3" w:rsidRPr="00F957D0">
        <w:rPr>
          <w:rFonts w:ascii="Times New Roman" w:hAnsi="Times New Roman" w:cs="Times New Roman"/>
          <w:color w:val="000000"/>
          <w:sz w:val="24"/>
          <w:szCs w:val="24"/>
        </w:rPr>
        <w:t>%. Vietos gyventojų, atsakiusių „Ne“, skaičius</w:t>
      </w:r>
      <w:r w:rsidR="002577B3">
        <w:rPr>
          <w:rFonts w:ascii="Times New Roman" w:hAnsi="Times New Roman" w:cs="Times New Roman"/>
          <w:color w:val="000000"/>
          <w:sz w:val="24"/>
          <w:szCs w:val="24"/>
        </w:rPr>
        <w:t xml:space="preserve"> −</w:t>
      </w:r>
      <w:r w:rsidR="002577B3" w:rsidRPr="00F95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7B3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577B3" w:rsidRPr="00F957D0">
        <w:rPr>
          <w:rFonts w:ascii="Times New Roman" w:hAnsi="Times New Roman" w:cs="Times New Roman"/>
          <w:color w:val="000000"/>
          <w:sz w:val="24"/>
          <w:szCs w:val="24"/>
        </w:rPr>
        <w:t xml:space="preserve">, jų dalis nuo dalyvavusiųjų – </w:t>
      </w:r>
      <w:r w:rsidR="002577B3">
        <w:rPr>
          <w:rFonts w:ascii="Times New Roman" w:hAnsi="Times New Roman" w:cs="Times New Roman"/>
          <w:color w:val="000000"/>
          <w:sz w:val="24"/>
          <w:szCs w:val="24"/>
        </w:rPr>
        <w:t>2,8</w:t>
      </w:r>
      <w:r w:rsidR="002577B3" w:rsidRPr="00F957D0">
        <w:rPr>
          <w:rFonts w:ascii="Times New Roman" w:hAnsi="Times New Roman" w:cs="Times New Roman"/>
          <w:color w:val="000000"/>
          <w:sz w:val="24"/>
          <w:szCs w:val="24"/>
        </w:rPr>
        <w:t>%. Vietos gyventojų apklausos duomenų pasiskirstymas pagal seniūnijas:</w:t>
      </w:r>
    </w:p>
    <w:p w14:paraId="02F68143" w14:textId="40C93320" w:rsidR="001C0A8A" w:rsidRPr="00986487" w:rsidRDefault="001C0A8A" w:rsidP="002577B3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Pritariu (nepritariu), kad Pagėgių savivaldybės Pagėgių seniūnijos gyvenamųjų vietovių </w:t>
      </w:r>
      <w:r w:rsidRPr="00D627AF">
        <w:rPr>
          <w:rFonts w:ascii="Times New Roman" w:hAnsi="Times New Roman" w:cs="Times New Roman"/>
          <w:sz w:val="24"/>
          <w:szCs w:val="24"/>
        </w:rPr>
        <w:t>teritorijų ribos būtų nustatytos (pakeistos) pagal parengtus projektinius pasiūlymus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“ pasiskirstė taip: iš apklausoje dalyvavusių 381 vietos gyventoj</w:t>
      </w:r>
      <w:r>
        <w:rPr>
          <w:rFonts w:ascii="Times New Roman" w:hAnsi="Times New Roman" w:cs="Times New Roman"/>
          <w:color w:val="000000"/>
          <w:sz w:val="24"/>
          <w:szCs w:val="24"/>
        </w:rPr>
        <w:t>o (12,6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Pagėgių seniūnijos gyventojų) 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„Pritariu“ atsakė 3</w:t>
      </w: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gyventojai, jų dalis nuo dalyvavusiųjų – 9</w:t>
      </w:r>
      <w:r>
        <w:rPr>
          <w:rFonts w:ascii="Times New Roman" w:hAnsi="Times New Roman" w:cs="Times New Roman"/>
          <w:color w:val="000000"/>
          <w:sz w:val="24"/>
          <w:szCs w:val="24"/>
        </w:rPr>
        <w:t>6,3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%.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„Nepritariu“ 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atsakė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vietos gyventoj</w:t>
      </w:r>
      <w:r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, jų dalis nuo dalyvavusiųjų – </w:t>
      </w:r>
      <w:r>
        <w:rPr>
          <w:rFonts w:ascii="Times New Roman" w:hAnsi="Times New Roman" w:cs="Times New Roman"/>
          <w:color w:val="000000"/>
          <w:sz w:val="24"/>
          <w:szCs w:val="24"/>
        </w:rPr>
        <w:t>3,7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C98EFA" w14:textId="77777777" w:rsidR="001C0A8A" w:rsidRPr="00986487" w:rsidRDefault="001C0A8A" w:rsidP="00BD1E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Pritariu (nepritariu), kad Pagėgių savivaldybės Lumpėnų seniūnijos gyvenamųjų </w:t>
      </w:r>
      <w:r w:rsidRPr="00D627AF">
        <w:rPr>
          <w:rFonts w:ascii="Times New Roman" w:hAnsi="Times New Roman" w:cs="Times New Roman"/>
          <w:sz w:val="24"/>
          <w:szCs w:val="24"/>
        </w:rPr>
        <w:t>vietovių teritorijų ribos būtų nustatytos (pakeistos) pagal parengtus projektinius pasiūlymus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“ pasiskirstė taip: iš apklausoje dalyvavusių 1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vietos gyventojų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(15,3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Lumpėnų seniūnijos gyventojų)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„Pritariu“ atsakė 1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gyventojai, jų dalis nuo dalyvavusiųjų –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%. „Nepritariu“ neatsakė nei vienas gyventojas, jų dalis nuo dalyvavusiųjų – 0 %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7EEA08" w14:textId="77777777" w:rsidR="001C0A8A" w:rsidRPr="00986487" w:rsidRDefault="001C0A8A" w:rsidP="006D7B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Pritariu (nepritariu), kad Pagėgių savivaldybės Vilkyškių seniūnijos gyvenamųjų vietovių teritorijų ribos būtų nustatytos (pakeistos) pagal parengtus projektinius pasiūlymus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pasiskirstė taip: iš apklausoje dalyvavusių 1</w:t>
      </w: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vietos gyventojų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(11,1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Vilkyškių seniūnijos gyventojų)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„Pritariu“ atsakė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5 gyventojai, jų dalis nuo dalyvavusiųjų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97,1%. „Nepritariu“ 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atsakė </w:t>
      </w:r>
      <w:r>
        <w:rPr>
          <w:rFonts w:ascii="Times New Roman" w:hAnsi="Times New Roman" w:cs="Times New Roman"/>
          <w:color w:val="000000"/>
          <w:sz w:val="24"/>
          <w:szCs w:val="24"/>
        </w:rPr>
        <w:t>4 gyventojai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, jų dalis nuo dalyvavusiųjų – </w:t>
      </w:r>
      <w:r>
        <w:rPr>
          <w:rFonts w:ascii="Times New Roman" w:hAnsi="Times New Roman" w:cs="Times New Roman"/>
          <w:color w:val="000000"/>
          <w:sz w:val="24"/>
          <w:szCs w:val="24"/>
        </w:rPr>
        <w:t>2,9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 %.</w:t>
      </w:r>
    </w:p>
    <w:p w14:paraId="7FE5243F" w14:textId="77777777" w:rsidR="001C0A8A" w:rsidRDefault="001C0A8A" w:rsidP="006D7B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t_fd104c2ec71847a5a7cfca1affaaa3b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Pritarti Pagėgių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savivaldybės vietos gyventojų apklausos</w:t>
      </w:r>
      <w:r w:rsidRPr="009E1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,,Dėl Pagėgių savivaldybės </w:t>
      </w:r>
      <w:r w:rsidRPr="009E1BF0">
        <w:rPr>
          <w:rFonts w:ascii="Times New Roman" w:hAnsi="Times New Roman" w:cs="Times New Roman"/>
          <w:color w:val="000000"/>
          <w:sz w:val="24"/>
          <w:szCs w:val="24"/>
        </w:rPr>
        <w:t>Pagėgių</w:t>
      </w:r>
      <w:r>
        <w:rPr>
          <w:rFonts w:ascii="Times New Roman" w:hAnsi="Times New Roman" w:cs="Times New Roman"/>
          <w:sz w:val="24"/>
          <w:szCs w:val="24"/>
        </w:rPr>
        <w:t>, Lumpėnų, Vilkyškių seniūnijų gyvenamųjų vietovių teritorijų ribų nustatymo (keitimo)“</w:t>
      </w:r>
      <w:r w:rsidRPr="009E1BF0">
        <w:rPr>
          <w:rFonts w:ascii="Times New Roman" w:hAnsi="Times New Roman" w:cs="Times New Roman"/>
          <w:color w:val="000000"/>
          <w:sz w:val="24"/>
          <w:szCs w:val="24"/>
        </w:rPr>
        <w:t xml:space="preserve"> rezultatams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AC81F2" w14:textId="77777777" w:rsidR="001C0A8A" w:rsidRPr="002978B9" w:rsidRDefault="001C0A8A" w:rsidP="006D7B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ritarti 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>parengtiems Pagėgių savivaldybės Vilkyškių, Lumpėnų, Pagėgių seniūnijų gyvenamųjų vietovių teritorijų ribų nustatymo (keitimo) projektiniams pasiūlymams</w:t>
      </w:r>
      <w:bookmarkStart w:id="2" w:name="part_708706fc19af4b4e84d8724139a7b379"/>
      <w:bookmarkStart w:id="3" w:name="part_c60ea4cf681b47a594901f75c6f93188"/>
      <w:bookmarkEnd w:id="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>tsižvelgiant į vietos gyventojų nuomonę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1DA89" w14:textId="77777777" w:rsidR="001C0A8A" w:rsidRDefault="001C0A8A" w:rsidP="002978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6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Pavesti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Pagėgių </w:t>
      </w:r>
      <w:r w:rsidRPr="00986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savivaldybės administracijos direktoriui parengti Savivaldybės tarybos sprendimo projektą, kuriuo Lietuvos Respublikos Vyriausybei būtų siūloma priimti atitinkamą sprendimą dėl 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>Pagėgių savivaldybės Vilkyškių, Lumpėnų, Pagėgių seniūnijų gyvenamųjų vietovių teritorijų ribų nustatymo (keitimo)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298766" w14:textId="77777777" w:rsidR="001C0A8A" w:rsidRPr="002978B9" w:rsidRDefault="001C0A8A" w:rsidP="002978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Sprendimą paskelbti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vietinėje spaudoje,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Pagėgių savivaldybės inter</w:t>
      </w:r>
      <w:r>
        <w:rPr>
          <w:rFonts w:ascii="Times New Roman" w:hAnsi="Times New Roman" w:cs="Times New Roman"/>
          <w:color w:val="000000"/>
          <w:sz w:val="24"/>
          <w:szCs w:val="24"/>
        </w:rPr>
        <w:t>neto svetainėje www.pagegiai.lt ir seniūnijų, kurių teritorijose įvyko apklausa, skelbimų lentose.</w:t>
      </w:r>
    </w:p>
    <w:p w14:paraId="2F3C0E6D" w14:textId="77777777" w:rsidR="001C0A8A" w:rsidRPr="009E1BF0" w:rsidRDefault="001C0A8A" w:rsidP="009E1BF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BF0">
        <w:rPr>
          <w:rFonts w:ascii="Times New Roman" w:hAnsi="Times New Roman" w:cs="Times New Roman"/>
          <w:color w:val="000000"/>
          <w:sz w:val="24"/>
          <w:szCs w:val="24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14:paraId="2E02322E" w14:textId="77777777" w:rsidR="001C0A8A" w:rsidRDefault="001C0A8A">
      <w:pPr>
        <w:pStyle w:val="prastasis1"/>
        <w:spacing w:after="120"/>
        <w:rPr>
          <w:rFonts w:ascii="Times New Roman" w:hAnsi="Times New Roman" w:cs="Times New Roman"/>
          <w:sz w:val="24"/>
          <w:szCs w:val="24"/>
        </w:rPr>
      </w:pPr>
    </w:p>
    <w:p w14:paraId="254BEC99" w14:textId="77777777" w:rsidR="001C0A8A" w:rsidRDefault="001C0A8A">
      <w:pPr>
        <w:pStyle w:val="prastasis1"/>
        <w:spacing w:after="120"/>
        <w:rPr>
          <w:rFonts w:ascii="Times New Roman" w:hAnsi="Times New Roman" w:cs="Times New Roman"/>
          <w:sz w:val="24"/>
          <w:szCs w:val="24"/>
        </w:rPr>
      </w:pPr>
    </w:p>
    <w:p w14:paraId="32E4A436" w14:textId="77777777" w:rsidR="001C0A8A" w:rsidRDefault="001C0A8A" w:rsidP="00361C6B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01C1E" w14:textId="77777777" w:rsidR="006E27F5" w:rsidRDefault="006E27F5" w:rsidP="00361C6B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13453" w14:textId="77777777" w:rsidR="006E27F5" w:rsidRDefault="006E27F5" w:rsidP="00361C6B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80D7" w14:textId="68271AFE" w:rsidR="006E27F5" w:rsidRPr="00C070CF" w:rsidRDefault="006E27F5" w:rsidP="006E27F5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27F5" w:rsidRPr="00C070CF" w:rsidSect="002978B9">
          <w:pgSz w:w="11907" w:h="16840" w:code="9"/>
          <w:pgMar w:top="709" w:right="567" w:bottom="1134" w:left="1701" w:header="567" w:footer="0" w:gutter="0"/>
          <w:pgNumType w:start="1"/>
          <w:cols w:space="1296"/>
          <w:formProt w:val="0"/>
          <w:titlePg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Vaidas Bendaravičius</w:t>
      </w:r>
    </w:p>
    <w:p w14:paraId="0910F999" w14:textId="05A3F385" w:rsidR="001C0A8A" w:rsidRPr="00E521A8" w:rsidRDefault="001C0A8A" w:rsidP="006E27F5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0A8A" w:rsidRPr="00E521A8" w:rsidSect="00832066">
      <w:pgSz w:w="11906" w:h="16838"/>
      <w:pgMar w:top="1135" w:right="567" w:bottom="1134" w:left="1701" w:header="567" w:footer="567" w:gutter="0"/>
      <w:pgNumType w:start="1"/>
      <w:cols w:space="1296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abstractNum w:abstractNumId="1" w15:restartNumberingAfterBreak="0">
    <w:nsid w:val="59AB3278"/>
    <w:multiLevelType w:val="hybridMultilevel"/>
    <w:tmpl w:val="1E8C2512"/>
    <w:lvl w:ilvl="0" w:tplc="3B6E36A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2" w15:restartNumberingAfterBreak="0">
    <w:nsid w:val="71AB7420"/>
    <w:multiLevelType w:val="multilevel"/>
    <w:tmpl w:val="703AFCE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3" w15:restartNumberingAfterBreak="0">
    <w:nsid w:val="7DD7658A"/>
    <w:multiLevelType w:val="hybridMultilevel"/>
    <w:tmpl w:val="7EC6F3B0"/>
    <w:lvl w:ilvl="0" w:tplc="2012A81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6AD"/>
    <w:rsid w:val="000069E1"/>
    <w:rsid w:val="00010F35"/>
    <w:rsid w:val="00046F17"/>
    <w:rsid w:val="00071780"/>
    <w:rsid w:val="000762AA"/>
    <w:rsid w:val="00091F37"/>
    <w:rsid w:val="00095A72"/>
    <w:rsid w:val="000F288F"/>
    <w:rsid w:val="00111372"/>
    <w:rsid w:val="00136038"/>
    <w:rsid w:val="00154CE2"/>
    <w:rsid w:val="001666AD"/>
    <w:rsid w:val="001C0A8A"/>
    <w:rsid w:val="001F3D8C"/>
    <w:rsid w:val="001F6081"/>
    <w:rsid w:val="001F611A"/>
    <w:rsid w:val="00201D2F"/>
    <w:rsid w:val="002505FE"/>
    <w:rsid w:val="002577B3"/>
    <w:rsid w:val="00267A27"/>
    <w:rsid w:val="00281D55"/>
    <w:rsid w:val="002905A7"/>
    <w:rsid w:val="002978B9"/>
    <w:rsid w:val="003375B2"/>
    <w:rsid w:val="003506F0"/>
    <w:rsid w:val="0035565E"/>
    <w:rsid w:val="00361C6B"/>
    <w:rsid w:val="00387DA0"/>
    <w:rsid w:val="003A6343"/>
    <w:rsid w:val="004549F3"/>
    <w:rsid w:val="004747A6"/>
    <w:rsid w:val="00482FE1"/>
    <w:rsid w:val="004C5A1E"/>
    <w:rsid w:val="0050065F"/>
    <w:rsid w:val="00530BDB"/>
    <w:rsid w:val="00536AFE"/>
    <w:rsid w:val="00581922"/>
    <w:rsid w:val="00581FF5"/>
    <w:rsid w:val="00583C5D"/>
    <w:rsid w:val="006156CE"/>
    <w:rsid w:val="00632CC2"/>
    <w:rsid w:val="00673C0C"/>
    <w:rsid w:val="006D5485"/>
    <w:rsid w:val="006D7BBC"/>
    <w:rsid w:val="006E27F5"/>
    <w:rsid w:val="006E5E3C"/>
    <w:rsid w:val="007B40BA"/>
    <w:rsid w:val="007B5750"/>
    <w:rsid w:val="007D3FFD"/>
    <w:rsid w:val="00832066"/>
    <w:rsid w:val="0084152C"/>
    <w:rsid w:val="008539C1"/>
    <w:rsid w:val="008644E2"/>
    <w:rsid w:val="00871242"/>
    <w:rsid w:val="008750E1"/>
    <w:rsid w:val="008A6427"/>
    <w:rsid w:val="008B6B6B"/>
    <w:rsid w:val="008C6C64"/>
    <w:rsid w:val="008D5F2B"/>
    <w:rsid w:val="008F79F0"/>
    <w:rsid w:val="0090793F"/>
    <w:rsid w:val="0093470A"/>
    <w:rsid w:val="009444A0"/>
    <w:rsid w:val="00960444"/>
    <w:rsid w:val="009857B5"/>
    <w:rsid w:val="00986487"/>
    <w:rsid w:val="009B2598"/>
    <w:rsid w:val="009D08CC"/>
    <w:rsid w:val="009E1BF0"/>
    <w:rsid w:val="009E656B"/>
    <w:rsid w:val="00A30D2E"/>
    <w:rsid w:val="00A33C96"/>
    <w:rsid w:val="00A539DA"/>
    <w:rsid w:val="00A5592F"/>
    <w:rsid w:val="00A77F6D"/>
    <w:rsid w:val="00AD1F05"/>
    <w:rsid w:val="00AF2556"/>
    <w:rsid w:val="00B8378B"/>
    <w:rsid w:val="00BC22A4"/>
    <w:rsid w:val="00BD0513"/>
    <w:rsid w:val="00BD1E02"/>
    <w:rsid w:val="00BE5134"/>
    <w:rsid w:val="00C070CF"/>
    <w:rsid w:val="00C07658"/>
    <w:rsid w:val="00C32330"/>
    <w:rsid w:val="00C87166"/>
    <w:rsid w:val="00C95852"/>
    <w:rsid w:val="00CA618D"/>
    <w:rsid w:val="00CA70F7"/>
    <w:rsid w:val="00CC0BC5"/>
    <w:rsid w:val="00CC1266"/>
    <w:rsid w:val="00CF780F"/>
    <w:rsid w:val="00D03F0F"/>
    <w:rsid w:val="00D55D0C"/>
    <w:rsid w:val="00D627AF"/>
    <w:rsid w:val="00D8723B"/>
    <w:rsid w:val="00D96085"/>
    <w:rsid w:val="00DA135C"/>
    <w:rsid w:val="00DE48BA"/>
    <w:rsid w:val="00E504A3"/>
    <w:rsid w:val="00E521A8"/>
    <w:rsid w:val="00EA3B1D"/>
    <w:rsid w:val="00EB235C"/>
    <w:rsid w:val="00F2415E"/>
    <w:rsid w:val="00F94498"/>
    <w:rsid w:val="00F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3DD77"/>
  <w15:docId w15:val="{22B106A4-3266-4B5E-9077-3F6193E2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530B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530B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530BDB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530BDB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530B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530BDB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link w:val="Pavadinimas"/>
    <w:uiPriority w:val="99"/>
    <w:locked/>
    <w:rsid w:val="00530BDB"/>
    <w:rPr>
      <w:rFonts w:ascii="Cambria" w:hAnsi="Cambria" w:cs="Times New Roman"/>
      <w:b/>
      <w:bCs/>
      <w:kern w:val="28"/>
      <w:sz w:val="32"/>
      <w:szCs w:val="32"/>
    </w:rPr>
  </w:style>
  <w:style w:type="paragraph" w:styleId="Paantrat">
    <w:name w:val="Subtitle"/>
    <w:basedOn w:val="prastasis1"/>
    <w:next w:val="prastasis1"/>
    <w:link w:val="Paantrat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link w:val="Paantrat"/>
    <w:uiPriority w:val="99"/>
    <w:locked/>
    <w:rsid w:val="00530BDB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AD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D1F05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2978B9"/>
    <w:rPr>
      <w:rFonts w:cs="Times New Roman"/>
      <w:color w:val="0000FF"/>
      <w:u w:val="single"/>
    </w:rPr>
  </w:style>
  <w:style w:type="paragraph" w:styleId="Betarp">
    <w:name w:val="No Spacing"/>
    <w:basedOn w:val="prastasis"/>
    <w:uiPriority w:val="99"/>
    <w:qFormat/>
    <w:rsid w:val="009E1BF0"/>
    <w:pPr>
      <w:spacing w:after="0" w:line="240" w:lineRule="auto"/>
      <w:ind w:firstLine="851"/>
      <w:jc w:val="both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2868</Words>
  <Characters>1635</Characters>
  <Application>Microsoft Office Word</Application>
  <DocSecurity>0</DocSecurity>
  <Lines>13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27</cp:revision>
  <cp:lastPrinted>2021-09-15T05:59:00Z</cp:lastPrinted>
  <dcterms:created xsi:type="dcterms:W3CDTF">2020-11-23T07:40:00Z</dcterms:created>
  <dcterms:modified xsi:type="dcterms:W3CDTF">2021-09-15T05:59:00Z</dcterms:modified>
</cp:coreProperties>
</file>