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5" w:rsidRDefault="00010F35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010F35" w:rsidTr="001F6081">
        <w:trPr>
          <w:trHeight w:val="1058"/>
        </w:trPr>
        <w:tc>
          <w:tcPr>
            <w:tcW w:w="9589" w:type="dxa"/>
          </w:tcPr>
          <w:p w:rsidR="00010F35" w:rsidRPr="001F6081" w:rsidRDefault="00064768" w:rsidP="001F6081">
            <w:pPr>
              <w:pStyle w:val="Norma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6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010F35" w:rsidTr="001F6081">
        <w:trPr>
          <w:trHeight w:val="2230"/>
        </w:trPr>
        <w:tc>
          <w:tcPr>
            <w:tcW w:w="9589" w:type="dxa"/>
          </w:tcPr>
          <w:p w:rsidR="00010F35" w:rsidRPr="004E667C" w:rsidRDefault="00010F35">
            <w:pPr>
              <w:pStyle w:val="Antrat2"/>
              <w:rPr>
                <w:rFonts w:ascii="Times New Roman" w:hAnsi="Times New Roman"/>
                <w:bCs w:val="0"/>
                <w:i w:val="0"/>
                <w:iCs w:val="0"/>
                <w:caps/>
                <w:color w:val="000000"/>
                <w:sz w:val="24"/>
                <w:szCs w:val="24"/>
                <w:lang w:val="lt-LT" w:eastAsia="lt-LT"/>
              </w:rPr>
            </w:pPr>
            <w:r w:rsidRPr="004E667C">
              <w:rPr>
                <w:rFonts w:ascii="Times New Roman" w:hAnsi="Times New Roman"/>
                <w:bCs w:val="0"/>
                <w:i w:val="0"/>
                <w:iCs w:val="0"/>
                <w:caps/>
                <w:color w:val="000000"/>
                <w:sz w:val="24"/>
                <w:szCs w:val="24"/>
                <w:lang w:val="lt-LT" w:eastAsia="lt-LT"/>
              </w:rPr>
              <w:t>Pagėgių savivaldybės taryba</w:t>
            </w:r>
          </w:p>
          <w:p w:rsidR="00010F35" w:rsidRPr="007B40BA" w:rsidRDefault="00010F35">
            <w:pPr>
              <w:pStyle w:val="Normal1"/>
              <w:rPr>
                <w:rFonts w:ascii="Times New Roman" w:hAnsi="Times New Roman" w:cs="Times New Roman"/>
              </w:rPr>
            </w:pPr>
          </w:p>
          <w:p w:rsidR="00010F35" w:rsidRPr="001F6081" w:rsidRDefault="00010F35" w:rsidP="001F6081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010F35" w:rsidRPr="001F6081" w:rsidRDefault="00010F35" w:rsidP="001F6081">
            <w:pPr>
              <w:pStyle w:val="Normal1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010F35" w:rsidTr="001F6081">
        <w:trPr>
          <w:trHeight w:val="705"/>
        </w:trPr>
        <w:tc>
          <w:tcPr>
            <w:tcW w:w="9589" w:type="dxa"/>
          </w:tcPr>
          <w:p w:rsidR="00010F35" w:rsidRPr="004E667C" w:rsidRDefault="00010F35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 w:eastAsia="lt-LT"/>
              </w:rPr>
            </w:pPr>
            <w:r w:rsidRPr="004E667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 w:eastAsia="lt-LT"/>
              </w:rPr>
              <w:t xml:space="preserve">2020 m. lapkričio </w:t>
            </w:r>
            <w:r w:rsidR="00053677" w:rsidRPr="004E667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 w:eastAsia="lt-LT"/>
              </w:rPr>
              <w:t>30 d. Nr. T</w:t>
            </w:r>
            <w:r w:rsidRPr="004E667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 w:eastAsia="lt-LT"/>
              </w:rPr>
              <w:t>-</w:t>
            </w:r>
            <w:r w:rsidR="00053677" w:rsidRPr="004E667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 w:eastAsia="lt-LT"/>
              </w:rPr>
              <w:t>235</w:t>
            </w:r>
          </w:p>
          <w:p w:rsidR="00010F35" w:rsidRPr="001F6081" w:rsidRDefault="00010F35" w:rsidP="001F6081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10F35" w:rsidRDefault="00010F35">
      <w:pPr>
        <w:pStyle w:val="Normal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:rsidR="00010F35" w:rsidRDefault="00010F35" w:rsidP="00AF2556">
      <w:pPr>
        <w:pStyle w:val="Normal1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Vietinės reikšmės kelias Nr. PG0069, Pagėgiai – Velnežeris – vandens kėlimo stotis,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4400-5496-8060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PG0070, Benininkai – Endriškiai,  Pagėgių sav.  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4400-5498-5860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PG1013, Tamošaičiai – Žemučiai – Ropkojai,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4400-5543-4954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PG3038, Bitėnai –Opstainėliai,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4400-5523-4552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</w:t>
      </w:r>
      <w:r w:rsidR="004E667C">
        <w:rPr>
          <w:rFonts w:ascii="Times New Roman" w:hAnsi="Times New Roman" w:cs="Times New Roman"/>
          <w:sz w:val="24"/>
          <w:szCs w:val="24"/>
        </w:rPr>
        <w:t>s</w:t>
      </w:r>
      <w:r w:rsidRPr="00AF2556">
        <w:rPr>
          <w:rFonts w:ascii="Times New Roman" w:hAnsi="Times New Roman" w:cs="Times New Roman"/>
          <w:sz w:val="24"/>
          <w:szCs w:val="24"/>
        </w:rPr>
        <w:t xml:space="preserve"> Nr. PG3026, Bitėnai – Pempynė,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4400-5523-4563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PG3022, Privažiavimas prie Lumpėnų nuo kelio 4229,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4400-5536-0580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PG3020, Lumpėnai – Bitėnai,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4400-5536-0559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PG3012, Trakininkai – Birštoniškiai,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4400-5517-3496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PG2070, Palumpėnai – Pempynė – Raudondvaris,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4400-5519-5954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PG1004, Tamošaičiai – Minjotai – Daubariai, Natkiškių 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4400-5543-4843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PG5015, Pagėgiai – Anužiai, Pagėgių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4400-5538-4684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PG3016, privažiavimas prie Rambyno kalno nuo kelio 4229,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4400-5534-6960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</w:t>
      </w:r>
      <w:r w:rsidR="004E667C">
        <w:rPr>
          <w:rFonts w:ascii="Times New Roman" w:hAnsi="Times New Roman" w:cs="Times New Roman"/>
          <w:sz w:val="24"/>
          <w:szCs w:val="24"/>
        </w:rPr>
        <w:t xml:space="preserve">G3011, privažiavimas prie </w:t>
      </w:r>
      <w:proofErr w:type="spellStart"/>
      <w:r w:rsidR="004E667C">
        <w:rPr>
          <w:rFonts w:ascii="Times New Roman" w:hAnsi="Times New Roman" w:cs="Times New Roman"/>
          <w:sz w:val="24"/>
          <w:szCs w:val="24"/>
        </w:rPr>
        <w:t>Trakinink</w:t>
      </w:r>
      <w:r w:rsidRPr="00AF2556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nuo kelio 141,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4400-5524-3019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PG0096 prie sodybos Liepkalnio g. 5, nuo kelio 4224 Jonikaičių k.,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4400-5548-2909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lastRenderedPageBreak/>
        <w:t xml:space="preserve"> Privažiuojamasis kelias Nr. PG0095 prie sodybos Liepkalnio g. 9, nuo kelio 4224 Jonikaičių k., Pagėgių sen.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4400-5548-2896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PG0094 prie sodybos Liepkalnio g. 15, nuo kelio 4224 Jonikaičių k., Pagėgių sen.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4400-5548-2841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PG0092 prie sodybos Dinkių g. 9, nuo kelio 4240 Pavilkių k., Pagėgių sen.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4400-5548-2809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PG0091 prie sodybos Paupio g. 6, nuo kelio 4240 Pavilkių k., Pagėgių sen.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4400-5548-2796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PG1002,  Daubariai – Gailiškiai, Natkiškių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4400-5543-4832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PG1001, Daubarai – Smulkutė, Natkiškių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4400-5543-4776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PG3039, privažiavimas prie laukų nuo Pievų gatvės Nr. PG7404,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4400-5542-2452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556">
        <w:rPr>
          <w:rFonts w:ascii="Times New Roman" w:hAnsi="Times New Roman" w:cs="Times New Roman"/>
          <w:sz w:val="24"/>
          <w:szCs w:val="24"/>
        </w:rPr>
        <w:t>Vietinės reikšmės kelias Nr. PG3017, privažiavimas prie kelio gyv. namų nuo kelio 4229,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4400-5542-0547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Vietinės reikšmės kelias Nr. PG3036, privažiavimas prie kelio Nr. PG3022 nuo kelio Nr. PG3017, Bardinų k.,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4400-5542-2441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PG3049, privažiuojamasis kelias prie Rambyno g. 8 nuo kelio 4229 Bardėnų k.,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4400-5542-2463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PG3018, privažiavimas prie kelio Nr. PG3007 nuo kelio 4229,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4400-5534-7014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PG3041, privažiavimas prie Bardinų užkardos,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4400-5534-6993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Įvažiavimas į seniūnijos kiemą Nr. PG9015, Lumpėnų k., Lumpėnų 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4400-5515-1369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PG0006, privažiavimas prie memorialo nuo kelio Nr. PG0067,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4400-5518-7320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Tilžės pl. gatvė Nr. PG7226, Tilžės pl. g., Piktupėnų k.,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4400-5524-2998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Topolių gatvė Nr. PG9001, Topolių g. Lumpėnų k.,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4400-5515-1225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Vietinės reikšmės kelias Nr. PG3050, privažiuojamas kelias prie Šakininkų g. nuo kelio PG3007 Šakininkų k.,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4400-5518-8428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Sodų gatvė Nr. PG9005, Sodų g., Lumpėnų k.,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4400-5515-1188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PG3014, privažiavimas prie Šakininkų nuo kelio Nr. PG3007,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4400-5518-7363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PG3035, privažiavimas prie Šakininkų nuo kelio Nr. PG3006,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4400-5518-7409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Vietinės reikšmės kelias Nr. PG0042, Vidgiriai – Užbaliai,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4400-5524-3008);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PG0050, privažiavimas prie Gudų nuo kelio 4201, Pagėgių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4400-5524-2987);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Senojo Plento gatvė II Nr. PG7605, Senojo Plento g., Piktupėnų k., Pagėgių sen., Pagėgių sav. 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4400-5524-2976);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PG1019, privažiavimas prie Kentrių nuo kelio 4226,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4400-5543-4932);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Vietinės reikšmės kelias Nr. PG0023, privažiavimas prie Vilkos intako nuo kelio 4225,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4400-5498-5881);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PG3045, privažiavimas prie elektros pastotės nuo kelio PG3026,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4400-5523-4585);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lastRenderedPageBreak/>
        <w:t>Vietinės reikšmės kelias Nr. PG3037, privažiavimas prie laukų nuo kelio Nr. PG3020,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4400-5536-0576);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PG3023, privažiavimas prie laukų nuo kelio Nr. PG3022,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4400-5536-0591);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Vietinės reikšmės kelias Nr. PG2081, Keleriškiai – Pempynė,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4400-5519-6038);</w:t>
      </w:r>
    </w:p>
    <w:p w:rsidR="00010F35" w:rsidRPr="00AF2556" w:rsidRDefault="00010F35">
      <w:pPr>
        <w:pStyle w:val="Normal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PG2067 Vilkyškiai – Palumpiai,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4400-5519-6019).</w:t>
      </w:r>
    </w:p>
    <w:p w:rsidR="00010F35" w:rsidRPr="00AF2556" w:rsidRDefault="00010F35" w:rsidP="00AF2556">
      <w:pPr>
        <w:pStyle w:val="Normal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010F35" w:rsidRPr="00AF2556" w:rsidRDefault="00010F35" w:rsidP="00AF2556">
      <w:pPr>
        <w:pStyle w:val="Normal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:rsidR="00010F35" w:rsidRDefault="00010F35">
      <w:pPr>
        <w:pStyle w:val="Normal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35" w:rsidRDefault="00010F35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F35" w:rsidRDefault="00010F35">
      <w:pPr>
        <w:pStyle w:val="Normal1"/>
        <w:spacing w:after="120"/>
        <w:rPr>
          <w:rFonts w:ascii="Times New Roman" w:hAnsi="Times New Roman" w:cs="Times New Roman"/>
          <w:sz w:val="24"/>
          <w:szCs w:val="24"/>
        </w:rPr>
      </w:pPr>
    </w:p>
    <w:p w:rsidR="00053677" w:rsidRDefault="00053677">
      <w:pPr>
        <w:pStyle w:val="Normal1"/>
        <w:spacing w:after="120"/>
        <w:rPr>
          <w:rFonts w:ascii="Times New Roman" w:hAnsi="Times New Roman" w:cs="Times New Roman"/>
          <w:sz w:val="24"/>
          <w:szCs w:val="24"/>
        </w:rPr>
      </w:pPr>
    </w:p>
    <w:p w:rsidR="00053677" w:rsidRDefault="00053677">
      <w:pPr>
        <w:pStyle w:val="Normal1"/>
        <w:spacing w:after="120"/>
        <w:rPr>
          <w:rFonts w:ascii="Times New Roman" w:hAnsi="Times New Roman" w:cs="Times New Roman"/>
          <w:sz w:val="24"/>
          <w:szCs w:val="24"/>
        </w:rPr>
      </w:pPr>
    </w:p>
    <w:p w:rsidR="00053677" w:rsidRDefault="00053677" w:rsidP="00053677">
      <w:pPr>
        <w:pStyle w:val="Pagrindinistekstas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</w:t>
      </w:r>
      <w:bookmarkStart w:id="3" w:name="_GoBack"/>
      <w:bookmarkEnd w:id="3"/>
      <w:r>
        <w:rPr>
          <w:szCs w:val="24"/>
        </w:rPr>
        <w:t xml:space="preserve">    Vaidas Bendaravičius</w:t>
      </w:r>
    </w:p>
    <w:sectPr w:rsidR="00053677" w:rsidSect="001666AD">
      <w:pgSz w:w="11906" w:h="16838"/>
      <w:pgMar w:top="1134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10F35"/>
    <w:rsid w:val="00053677"/>
    <w:rsid w:val="00064768"/>
    <w:rsid w:val="000F288F"/>
    <w:rsid w:val="00111372"/>
    <w:rsid w:val="00154CE2"/>
    <w:rsid w:val="001666AD"/>
    <w:rsid w:val="001F3D8C"/>
    <w:rsid w:val="001F6081"/>
    <w:rsid w:val="001F611A"/>
    <w:rsid w:val="00201D2F"/>
    <w:rsid w:val="0035565E"/>
    <w:rsid w:val="004E667C"/>
    <w:rsid w:val="00530BDB"/>
    <w:rsid w:val="00581922"/>
    <w:rsid w:val="00583C5D"/>
    <w:rsid w:val="00632CC2"/>
    <w:rsid w:val="007B40BA"/>
    <w:rsid w:val="00871242"/>
    <w:rsid w:val="008A6427"/>
    <w:rsid w:val="008B6B6B"/>
    <w:rsid w:val="0093470A"/>
    <w:rsid w:val="00A33C96"/>
    <w:rsid w:val="00A539DA"/>
    <w:rsid w:val="00AF2556"/>
    <w:rsid w:val="00BD0513"/>
    <w:rsid w:val="00C9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Normal1"/>
    <w:next w:val="Normal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Antrat2">
    <w:name w:val="heading 2"/>
    <w:basedOn w:val="Normal1"/>
    <w:next w:val="Normal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Antrat3">
    <w:name w:val="heading 3"/>
    <w:basedOn w:val="Normal1"/>
    <w:next w:val="Normal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Antrat4">
    <w:name w:val="heading 4"/>
    <w:basedOn w:val="Normal1"/>
    <w:next w:val="Normal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  <w:lang/>
    </w:rPr>
  </w:style>
  <w:style w:type="paragraph" w:styleId="Antrat5">
    <w:name w:val="heading 5"/>
    <w:basedOn w:val="Normal1"/>
    <w:next w:val="Normal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  <w:lang/>
    </w:rPr>
  </w:style>
  <w:style w:type="paragraph" w:styleId="Antrat6">
    <w:name w:val="heading 6"/>
    <w:basedOn w:val="Normal1"/>
    <w:next w:val="Normal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link w:val="PavadinimasDiagrama"/>
    <w:uiPriority w:val="99"/>
    <w:qFormat/>
    <w:rsid w:val="001666AD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Normal1"/>
    <w:next w:val="Normal1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Cambria" w:hAnsi="Cambria" w:cs="Times New Roman"/>
      <w:sz w:val="24"/>
      <w:szCs w:val="24"/>
      <w:lang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05367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uiPriority w:val="99"/>
    <w:semiHidden/>
    <w:rsid w:val="00053677"/>
    <w:rPr>
      <w:sz w:val="22"/>
      <w:szCs w:val="22"/>
    </w:rPr>
  </w:style>
  <w:style w:type="character" w:customStyle="1" w:styleId="PagrindinistekstasDiagrama">
    <w:name w:val="Pagrindinis tekstas Diagrama"/>
    <w:link w:val="Pagrindinistekstas"/>
    <w:uiPriority w:val="99"/>
    <w:locked/>
    <w:rsid w:val="00053677"/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4480</Words>
  <Characters>2554</Characters>
  <Application>Microsoft Office Word</Application>
  <DocSecurity>0</DocSecurity>
  <Lines>21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</cp:lastModifiedBy>
  <cp:revision>10</cp:revision>
  <cp:lastPrinted>2020-11-30T10:17:00Z</cp:lastPrinted>
  <dcterms:created xsi:type="dcterms:W3CDTF">2020-11-16T08:53:00Z</dcterms:created>
  <dcterms:modified xsi:type="dcterms:W3CDTF">2020-11-30T10:17:00Z</dcterms:modified>
</cp:coreProperties>
</file>