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E3" w:rsidRDefault="008F63E3" w:rsidP="008F63E3">
      <w:pPr>
        <w:spacing w:line="360" w:lineRule="auto"/>
        <w:rPr>
          <w:b/>
        </w:rPr>
      </w:pPr>
    </w:p>
    <w:p w:rsidR="008F63E3" w:rsidRPr="005F57CD" w:rsidRDefault="008F63E3" w:rsidP="008F63E3">
      <w:pPr>
        <w:tabs>
          <w:tab w:val="left" w:pos="7635"/>
        </w:tabs>
        <w:rPr>
          <w:b/>
        </w:rPr>
      </w:pPr>
      <w:r>
        <w:tab/>
      </w:r>
    </w:p>
    <w:tbl>
      <w:tblPr>
        <w:tblW w:w="9645" w:type="dxa"/>
        <w:tblInd w:w="108" w:type="dxa"/>
        <w:tblLayout w:type="fixed"/>
        <w:tblLook w:val="04A0"/>
      </w:tblPr>
      <w:tblGrid>
        <w:gridCol w:w="9645"/>
      </w:tblGrid>
      <w:tr w:rsidR="008F63E3">
        <w:trPr>
          <w:trHeight w:val="1142"/>
        </w:trPr>
        <w:tc>
          <w:tcPr>
            <w:tcW w:w="9639" w:type="dxa"/>
          </w:tcPr>
          <w:p w:rsidR="008F63E3" w:rsidRDefault="008F63E3" w:rsidP="00EF2C99">
            <w:pPr>
              <w:tabs>
                <w:tab w:val="center" w:pos="4711"/>
                <w:tab w:val="left" w:pos="8010"/>
              </w:tabs>
              <w:rPr>
                <w:b/>
                <w:color w:val="000000"/>
              </w:rPr>
            </w:pPr>
            <w:r>
              <w:tab/>
            </w:r>
            <w:r w:rsidR="00736EC5">
              <w:rPr>
                <w:noProof/>
                <w:sz w:val="28"/>
                <w:lang w:eastAsia="lt-LT"/>
              </w:rPr>
              <w:drawing>
                <wp:inline distT="0" distB="0" distL="0" distR="0">
                  <wp:extent cx="495300" cy="628650"/>
                  <wp:effectExtent l="1905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giu"/>
                          <pic:cNvPicPr>
                            <a:picLocks noChangeAspect="1" noChangeArrowheads="1"/>
                          </pic:cNvPicPr>
                        </pic:nvPicPr>
                        <pic:blipFill>
                          <a:blip r:embed="rId8" cstate="print"/>
                          <a:srcRect/>
                          <a:stretch>
                            <a:fillRect/>
                          </a:stretch>
                        </pic:blipFill>
                        <pic:spPr bwMode="auto">
                          <a:xfrm>
                            <a:off x="0" y="0"/>
                            <a:ext cx="495300" cy="628650"/>
                          </a:xfrm>
                          <a:prstGeom prst="rect">
                            <a:avLst/>
                          </a:prstGeom>
                          <a:noFill/>
                          <a:ln w="9525">
                            <a:noFill/>
                            <a:miter lim="800000"/>
                            <a:headEnd/>
                            <a:tailEnd/>
                          </a:ln>
                        </pic:spPr>
                      </pic:pic>
                    </a:graphicData>
                  </a:graphic>
                </wp:inline>
              </w:drawing>
            </w:r>
          </w:p>
        </w:tc>
      </w:tr>
      <w:tr w:rsidR="008F63E3">
        <w:trPr>
          <w:trHeight w:val="1647"/>
        </w:trPr>
        <w:tc>
          <w:tcPr>
            <w:tcW w:w="9639" w:type="dxa"/>
          </w:tcPr>
          <w:p w:rsidR="008F63E3" w:rsidRPr="00CE2FDE" w:rsidRDefault="008F63E3" w:rsidP="00EF2C99">
            <w:pPr>
              <w:pStyle w:val="Antrat2"/>
              <w:jc w:val="center"/>
              <w:rPr>
                <w:sz w:val="24"/>
                <w:szCs w:val="24"/>
                <w:lang w:eastAsia="lt-LT"/>
              </w:rPr>
            </w:pPr>
            <w:r w:rsidRPr="00CE2FDE">
              <w:rPr>
                <w:sz w:val="24"/>
                <w:szCs w:val="24"/>
                <w:lang w:eastAsia="lt-LT"/>
              </w:rPr>
              <w:t>PAGĖGIŲ SAVIVALDYBĖS TARYBA</w:t>
            </w:r>
          </w:p>
          <w:p w:rsidR="008F63E3" w:rsidRDefault="008F63E3" w:rsidP="00EF2C99">
            <w:pPr>
              <w:jc w:val="center"/>
              <w:rPr>
                <w:b/>
                <w:bCs/>
                <w:caps/>
                <w:color w:val="000000"/>
              </w:rPr>
            </w:pPr>
            <w:r>
              <w:rPr>
                <w:b/>
                <w:bCs/>
                <w:caps/>
                <w:color w:val="000000"/>
              </w:rPr>
              <w:t>sprendimas</w:t>
            </w:r>
          </w:p>
          <w:p w:rsidR="008F63E3" w:rsidRDefault="002D17C2" w:rsidP="004100FF">
            <w:pPr>
              <w:jc w:val="center"/>
              <w:rPr>
                <w:b/>
              </w:rPr>
            </w:pPr>
            <w:r>
              <w:rPr>
                <w:b/>
              </w:rPr>
              <w:t xml:space="preserve">DĖL PAGĖGIŲ SAVIVALDYBĖS </w:t>
            </w:r>
            <w:r w:rsidR="004100FF">
              <w:rPr>
                <w:b/>
              </w:rPr>
              <w:t>NATKIŠKIŲ ZOSĖS PETRAITIENĖS</w:t>
            </w:r>
            <w:r>
              <w:rPr>
                <w:b/>
              </w:rPr>
              <w:t xml:space="preserve"> PAGRINDINĖS MOKYKLOS</w:t>
            </w:r>
            <w:r w:rsidR="008F63E3">
              <w:rPr>
                <w:b/>
              </w:rPr>
              <w:t xml:space="preserve"> </w:t>
            </w:r>
            <w:r w:rsidR="00C57899">
              <w:rPr>
                <w:b/>
              </w:rPr>
              <w:t>VADOVO</w:t>
            </w:r>
            <w:r w:rsidR="00AE4145">
              <w:rPr>
                <w:b/>
              </w:rPr>
              <w:t xml:space="preserve"> </w:t>
            </w:r>
            <w:r w:rsidR="008F63E3">
              <w:rPr>
                <w:b/>
              </w:rPr>
              <w:t>201</w:t>
            </w:r>
            <w:r w:rsidR="00505F6E">
              <w:rPr>
                <w:b/>
              </w:rPr>
              <w:t>9</w:t>
            </w:r>
            <w:r w:rsidR="008F63E3">
              <w:rPr>
                <w:b/>
              </w:rPr>
              <w:t xml:space="preserve"> METŲ VEIKLOS ATASKAIT</w:t>
            </w:r>
            <w:r w:rsidR="009B153F">
              <w:rPr>
                <w:b/>
              </w:rPr>
              <w:t>OS</w:t>
            </w:r>
            <w:r w:rsidR="008F63E3">
              <w:rPr>
                <w:b/>
              </w:rPr>
              <w:t xml:space="preserve"> </w:t>
            </w:r>
          </w:p>
        </w:tc>
      </w:tr>
      <w:tr w:rsidR="008F63E3">
        <w:trPr>
          <w:trHeight w:val="703"/>
        </w:trPr>
        <w:tc>
          <w:tcPr>
            <w:tcW w:w="9639" w:type="dxa"/>
          </w:tcPr>
          <w:p w:rsidR="008F63E3" w:rsidRDefault="006705C5" w:rsidP="00EF2C99">
            <w:pPr>
              <w:jc w:val="center"/>
              <w:rPr>
                <w:lang w:val="pt-BR"/>
              </w:rPr>
            </w:pPr>
            <w:r>
              <w:rPr>
                <w:lang w:val="pt-BR"/>
              </w:rPr>
              <w:t>20</w:t>
            </w:r>
            <w:r w:rsidR="005F57CD">
              <w:rPr>
                <w:lang w:val="pt-BR"/>
              </w:rPr>
              <w:t>20</w:t>
            </w:r>
            <w:r w:rsidR="008F63E3">
              <w:rPr>
                <w:lang w:val="pt-BR"/>
              </w:rPr>
              <w:t xml:space="preserve"> m. </w:t>
            </w:r>
            <w:r>
              <w:rPr>
                <w:lang w:val="pt-BR"/>
              </w:rPr>
              <w:t xml:space="preserve">vasario </w:t>
            </w:r>
            <w:r w:rsidR="001A1240">
              <w:rPr>
                <w:lang w:val="pt-BR"/>
              </w:rPr>
              <w:t>27</w:t>
            </w:r>
            <w:r>
              <w:rPr>
                <w:lang w:val="pt-BR"/>
              </w:rPr>
              <w:t xml:space="preserve"> </w:t>
            </w:r>
            <w:r w:rsidR="008F63E3">
              <w:rPr>
                <w:lang w:val="pt-BR"/>
              </w:rPr>
              <w:t>d. Nr.</w:t>
            </w:r>
            <w:r w:rsidR="008D22EC">
              <w:rPr>
                <w:lang w:val="pt-BR"/>
              </w:rPr>
              <w:t xml:space="preserve"> </w:t>
            </w:r>
            <w:r w:rsidR="008F63E3">
              <w:rPr>
                <w:lang w:val="pt-BR"/>
              </w:rPr>
              <w:t>T</w:t>
            </w:r>
            <w:r w:rsidR="001A1240">
              <w:rPr>
                <w:lang w:val="pt-BR"/>
              </w:rPr>
              <w:t>-35</w:t>
            </w:r>
          </w:p>
          <w:p w:rsidR="008F63E3" w:rsidRDefault="008F63E3" w:rsidP="00EF2C99">
            <w:pPr>
              <w:jc w:val="center"/>
              <w:rPr>
                <w:lang w:val="pt-BR"/>
              </w:rPr>
            </w:pPr>
            <w:r>
              <w:rPr>
                <w:lang w:val="pt-BR"/>
              </w:rPr>
              <w:t>Pagėgiai</w:t>
            </w:r>
          </w:p>
        </w:tc>
      </w:tr>
    </w:tbl>
    <w:p w:rsidR="00CC307B" w:rsidRPr="00216062" w:rsidRDefault="008B021E" w:rsidP="00CC307B">
      <w:pPr>
        <w:ind w:firstLine="720"/>
        <w:jc w:val="both"/>
        <w:rPr>
          <w:spacing w:val="60"/>
          <w:lang w:val="pt-BR"/>
        </w:rPr>
      </w:pPr>
      <w:r w:rsidRPr="00216062">
        <w:rPr>
          <w:lang w:val="pt-BR"/>
        </w:rPr>
        <w:t xml:space="preserve">     </w:t>
      </w:r>
      <w:r w:rsidR="00634582">
        <w:rPr>
          <w:lang w:val="pt-BR"/>
        </w:rPr>
        <w:t xml:space="preserve"> </w:t>
      </w:r>
      <w:r w:rsidRPr="00216062">
        <w:rPr>
          <w:lang w:val="pt-BR"/>
        </w:rPr>
        <w:t xml:space="preserve">Vadovaudamasi Lietuvos Respublikos vietos savivaldos įstatymo 16 straipsnio 2 dalies 19 punktu, </w:t>
      </w:r>
      <w:r w:rsidRPr="00216062">
        <w:t>Reikalavimais švietimo įstaigos (išskyrus aukštąją mokyklą) vadovo metų veiklos ataskaitai, patvirtintais Lietuvos Respublikos švietimo ir mokslo ministro 2018 m. gruodžio 5 d. įsakymu Nr. V-986 „Dėl Reikalavimų švietimo įstaigos (išskyrus aukštąją mokyklą) vadovo metų veiklos ataskaitai patvirtinimo“, Valstybinių ir savivaldybių švietimo įstaigų (išskyrus aukštąsias mokyklas) vadovų, jų pavaduotojų ugdymui, ugdymą organizuojančių skyrių vedėjų veiklos vertinimo nuostatais, patvirtintais Lietuvos Respublikos švietimo ir mokslo ministro 2018 m. kovo 27 d. įsakymu Nr. V-279 „Dėl Valstybinių ir savivaldybių švietimo įstaigų (išskyrus aukštąsias mokyklas) vadovų, jų pavaduotojų ugdymui, ugdymą organizuojančių skyrių vedėjų veiklos vertinimo nuostatų patvirtinimo“</w:t>
      </w:r>
      <w:r w:rsidR="00CC307B" w:rsidRPr="00216062">
        <w:t xml:space="preserve">, </w:t>
      </w:r>
      <w:r w:rsidR="00505F6E">
        <w:rPr>
          <w:lang w:val="pt-BR"/>
        </w:rPr>
        <w:t xml:space="preserve">Pagėgių savivaldybės tarybos veiklos reglamento, patvirtinto Pagėgių savivaldybės tarybos 2017 m. spalio 2 d. sprendimu Nr. T-144 „Dėl Pagėgių savivaldybės tarybos veiklos reglamento patvirtinimo”, 320.3 papunkčiu, Pagėgių savivaldybės taryba  </w:t>
      </w:r>
      <w:r w:rsidR="00505F6E">
        <w:rPr>
          <w:spacing w:val="60"/>
          <w:lang w:val="pt-BR"/>
        </w:rPr>
        <w:t>nusprendžia:</w:t>
      </w:r>
    </w:p>
    <w:p w:rsidR="008B021E" w:rsidRPr="00216062" w:rsidRDefault="008B021E" w:rsidP="00CC307B">
      <w:pPr>
        <w:ind w:firstLine="720"/>
        <w:jc w:val="both"/>
      </w:pPr>
      <w:r w:rsidRPr="00216062">
        <w:rPr>
          <w:lang w:val="pt-BR"/>
        </w:rPr>
        <w:t xml:space="preserve">   </w:t>
      </w:r>
      <w:r w:rsidR="00617FA3" w:rsidRPr="00216062">
        <w:rPr>
          <w:lang w:val="pt-BR"/>
        </w:rPr>
        <w:t xml:space="preserve"> </w:t>
      </w:r>
      <w:r w:rsidRPr="00216062">
        <w:rPr>
          <w:lang w:val="pt-BR"/>
        </w:rPr>
        <w:t xml:space="preserve">  </w:t>
      </w:r>
      <w:r w:rsidR="00634582">
        <w:rPr>
          <w:lang w:val="pt-BR"/>
        </w:rPr>
        <w:t xml:space="preserve"> </w:t>
      </w:r>
      <w:r w:rsidR="002D17C2">
        <w:rPr>
          <w:lang w:val="pt-BR"/>
        </w:rPr>
        <w:t xml:space="preserve">1. Pritarti Pagėgių savivaldybės </w:t>
      </w:r>
      <w:r w:rsidR="004100FF">
        <w:rPr>
          <w:lang w:val="pt-BR"/>
        </w:rPr>
        <w:t xml:space="preserve">Natkiškių Zosės Petraitienės </w:t>
      </w:r>
      <w:r w:rsidR="002D17C2">
        <w:rPr>
          <w:lang w:val="pt-BR"/>
        </w:rPr>
        <w:t xml:space="preserve">pagrindinės mokyklos </w:t>
      </w:r>
      <w:r w:rsidR="00505F6E">
        <w:rPr>
          <w:lang w:val="pt-BR"/>
        </w:rPr>
        <w:t>vadovo</w:t>
      </w:r>
      <w:r w:rsidRPr="00216062">
        <w:rPr>
          <w:lang w:val="pt-BR"/>
        </w:rPr>
        <w:t xml:space="preserve"> 201</w:t>
      </w:r>
      <w:r w:rsidR="00505F6E">
        <w:rPr>
          <w:lang w:val="pt-BR"/>
        </w:rPr>
        <w:t>9</w:t>
      </w:r>
      <w:r w:rsidRPr="00216062">
        <w:rPr>
          <w:lang w:val="pt-BR"/>
        </w:rPr>
        <w:t xml:space="preserve"> m. veiklos ataskaitai </w:t>
      </w:r>
      <w:r w:rsidRPr="00216062">
        <w:t>(pridedama)</w:t>
      </w:r>
      <w:r w:rsidR="00505F6E">
        <w:t>.</w:t>
      </w:r>
      <w:r w:rsidRPr="00216062">
        <w:t xml:space="preserve"> </w:t>
      </w:r>
    </w:p>
    <w:p w:rsidR="008B021E" w:rsidRPr="00216062" w:rsidRDefault="008B021E" w:rsidP="008B021E">
      <w:pPr>
        <w:pStyle w:val="Pagrindiniotekstotrauka2"/>
        <w:spacing w:after="0" w:line="240" w:lineRule="auto"/>
        <w:ind w:left="0" w:firstLine="851"/>
        <w:jc w:val="both"/>
        <w:rPr>
          <w:szCs w:val="24"/>
        </w:rPr>
      </w:pPr>
      <w:r w:rsidRPr="00216062">
        <w:rPr>
          <w:szCs w:val="24"/>
        </w:rPr>
        <w:t xml:space="preserve">      </w:t>
      </w:r>
      <w:r w:rsidR="00505F6E">
        <w:rPr>
          <w:szCs w:val="24"/>
        </w:rPr>
        <w:t>2</w:t>
      </w:r>
      <w:r w:rsidRPr="00216062">
        <w:rPr>
          <w:szCs w:val="24"/>
        </w:rPr>
        <w:t xml:space="preserve">. Paskelbti </w:t>
      </w:r>
      <w:r w:rsidR="00771701">
        <w:rPr>
          <w:szCs w:val="24"/>
        </w:rPr>
        <w:t>a</w:t>
      </w:r>
      <w:r w:rsidRPr="00216062">
        <w:rPr>
          <w:szCs w:val="24"/>
        </w:rPr>
        <w:t xml:space="preserve">taskaitą kartu su kitų metų užduotimis ir vadovo kompetencijų </w:t>
      </w:r>
      <w:r w:rsidR="00634582">
        <w:rPr>
          <w:szCs w:val="24"/>
        </w:rPr>
        <w:t xml:space="preserve">bei </w:t>
      </w:r>
      <w:r w:rsidRPr="00216062">
        <w:rPr>
          <w:szCs w:val="24"/>
        </w:rPr>
        <w:t>veiklos tobulinimo rekomendacijomis (kryptimis)</w:t>
      </w:r>
      <w:r w:rsidR="00CC307B" w:rsidRPr="00216062">
        <w:rPr>
          <w:szCs w:val="24"/>
        </w:rPr>
        <w:t xml:space="preserve"> </w:t>
      </w:r>
      <w:r w:rsidR="00CC307B" w:rsidRPr="00216062">
        <w:rPr>
          <w:szCs w:val="24"/>
          <w:lang w:val="pt-BR"/>
        </w:rPr>
        <w:t>Pagėgių sav</w:t>
      </w:r>
      <w:r w:rsidR="002D17C2">
        <w:rPr>
          <w:szCs w:val="24"/>
          <w:lang w:val="pt-BR"/>
        </w:rPr>
        <w:t>ivaldybės</w:t>
      </w:r>
      <w:r w:rsidR="004100FF">
        <w:rPr>
          <w:szCs w:val="24"/>
          <w:lang w:val="pt-BR"/>
        </w:rPr>
        <w:t xml:space="preserve"> </w:t>
      </w:r>
      <w:r w:rsidR="004100FF">
        <w:rPr>
          <w:lang w:val="pt-BR"/>
        </w:rPr>
        <w:t xml:space="preserve">Natkiškių Zosės Petraitienės </w:t>
      </w:r>
      <w:r w:rsidR="002D17C2">
        <w:rPr>
          <w:szCs w:val="24"/>
          <w:lang w:val="pt-BR"/>
        </w:rPr>
        <w:t>pagrindinės mokyklos</w:t>
      </w:r>
      <w:r w:rsidR="00CC307B" w:rsidRPr="00216062">
        <w:rPr>
          <w:szCs w:val="24"/>
          <w:lang w:val="pt-BR"/>
        </w:rPr>
        <w:t xml:space="preserve"> </w:t>
      </w:r>
      <w:r w:rsidR="00CC307B" w:rsidRPr="00216062">
        <w:rPr>
          <w:szCs w:val="24"/>
        </w:rPr>
        <w:t xml:space="preserve">interneto svetainėje </w:t>
      </w:r>
      <w:proofErr w:type="spellStart"/>
      <w:r w:rsidR="00A3745B">
        <w:rPr>
          <w:rStyle w:val="Hipersaitas"/>
          <w:color w:val="auto"/>
          <w:szCs w:val="24"/>
          <w:u w:val="none"/>
        </w:rPr>
        <w:t>www.natkiskiai.pagegiai.lm.lt</w:t>
      </w:r>
      <w:proofErr w:type="spellEnd"/>
      <w:r w:rsidR="00634582">
        <w:rPr>
          <w:rStyle w:val="Hipersaitas"/>
          <w:color w:val="auto"/>
          <w:szCs w:val="24"/>
          <w:u w:val="none"/>
        </w:rPr>
        <w:t>.</w:t>
      </w:r>
    </w:p>
    <w:p w:rsidR="00CC307B" w:rsidRPr="00216062" w:rsidRDefault="00CC307B" w:rsidP="00CC307B">
      <w:pPr>
        <w:pStyle w:val="Pagrindiniotekstotrauka2"/>
        <w:spacing w:after="0" w:line="240" w:lineRule="auto"/>
        <w:ind w:left="0" w:firstLine="851"/>
        <w:jc w:val="both"/>
        <w:rPr>
          <w:szCs w:val="24"/>
        </w:rPr>
      </w:pPr>
      <w:r w:rsidRPr="00216062">
        <w:rPr>
          <w:szCs w:val="24"/>
        </w:rPr>
        <w:t xml:space="preserve">      </w:t>
      </w:r>
      <w:r w:rsidR="00505F6E">
        <w:rPr>
          <w:szCs w:val="24"/>
        </w:rPr>
        <w:t>3</w:t>
      </w:r>
      <w:r w:rsidRPr="00216062">
        <w:rPr>
          <w:szCs w:val="24"/>
          <w:lang w:val="pt-BR"/>
        </w:rPr>
        <w:t xml:space="preserve">. Sprendimą paskelbti Pagėgių savivaldybės interneto svetainėje </w:t>
      </w:r>
      <w:r w:rsidR="00005E6C">
        <w:fldChar w:fldCharType="begin"/>
      </w:r>
      <w:r w:rsidR="00005E6C">
        <w:instrText>HYPERLINK "http://www.pagegiai.lt"</w:instrText>
      </w:r>
      <w:r w:rsidR="00005E6C">
        <w:fldChar w:fldCharType="separate"/>
      </w:r>
      <w:r w:rsidRPr="00BC6B12">
        <w:rPr>
          <w:rStyle w:val="Hipersaitas"/>
          <w:rFonts w:eastAsia="SimSun"/>
          <w:color w:val="auto"/>
          <w:szCs w:val="24"/>
          <w:u w:val="none"/>
          <w:lang w:val="pt-BR"/>
        </w:rPr>
        <w:t>www.pagegiai.lt</w:t>
      </w:r>
      <w:r w:rsidR="00005E6C">
        <w:fldChar w:fldCharType="end"/>
      </w:r>
      <w:r w:rsidRPr="00BC6B12">
        <w:rPr>
          <w:szCs w:val="24"/>
          <w:lang w:val="pt-BR"/>
        </w:rPr>
        <w:t>.</w:t>
      </w:r>
    </w:p>
    <w:p w:rsidR="002F62C1" w:rsidRDefault="00CC307B" w:rsidP="00CC307B">
      <w:pPr>
        <w:jc w:val="both"/>
      </w:pPr>
      <w:r w:rsidRPr="00216062">
        <w:t xml:space="preserve">                    </w:t>
      </w:r>
      <w:r w:rsidR="002F62C1">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0B0A18" w:rsidRDefault="000B0A18" w:rsidP="00CC307B">
      <w:pPr>
        <w:jc w:val="both"/>
      </w:pPr>
    </w:p>
    <w:p w:rsidR="001A1240" w:rsidRDefault="001A1240" w:rsidP="00CC307B">
      <w:pPr>
        <w:jc w:val="both"/>
      </w:pPr>
    </w:p>
    <w:p w:rsidR="001A1240" w:rsidRDefault="001A1240" w:rsidP="00CC307B">
      <w:pPr>
        <w:jc w:val="both"/>
      </w:pPr>
    </w:p>
    <w:p w:rsidR="001A1240" w:rsidRDefault="001A1240" w:rsidP="00CC307B">
      <w:pPr>
        <w:jc w:val="both"/>
      </w:pPr>
    </w:p>
    <w:p w:rsidR="001A1240" w:rsidRDefault="001A1240" w:rsidP="001A1240">
      <w:pPr>
        <w:jc w:val="both"/>
      </w:pPr>
      <w:r>
        <w:t>Savivaldybės meras</w:t>
      </w:r>
      <w:r>
        <w:tab/>
      </w:r>
      <w:r>
        <w:tab/>
      </w:r>
      <w:r>
        <w:tab/>
      </w:r>
      <w:r>
        <w:tab/>
        <w:t xml:space="preserve">              Vaidas Bendaravičius</w:t>
      </w:r>
    </w:p>
    <w:p w:rsidR="00CC3909" w:rsidRDefault="00CC3909" w:rsidP="00891C35">
      <w:pPr>
        <w:pStyle w:val="prastasistinklapis"/>
        <w:spacing w:before="0" w:beforeAutospacing="0" w:after="0" w:afterAutospacing="0"/>
        <w:ind w:left="6480"/>
        <w:rPr>
          <w:iCs/>
          <w:color w:val="000000"/>
          <w:sz w:val="20"/>
          <w:szCs w:val="20"/>
          <w:lang w:val="pt-PT"/>
        </w:rPr>
      </w:pPr>
    </w:p>
    <w:p w:rsidR="001A1240" w:rsidRDefault="001A1240" w:rsidP="00891C35">
      <w:pPr>
        <w:pStyle w:val="prastasistinklapis"/>
        <w:spacing w:before="0" w:beforeAutospacing="0" w:after="0" w:afterAutospacing="0"/>
        <w:ind w:left="6480"/>
        <w:rPr>
          <w:iCs/>
          <w:color w:val="000000"/>
          <w:lang w:val="pt-PT"/>
        </w:rPr>
      </w:pPr>
    </w:p>
    <w:p w:rsidR="001A1240" w:rsidRDefault="001A1240" w:rsidP="00891C35">
      <w:pPr>
        <w:pStyle w:val="prastasistinklapis"/>
        <w:spacing w:before="0" w:beforeAutospacing="0" w:after="0" w:afterAutospacing="0"/>
        <w:ind w:left="6480"/>
        <w:rPr>
          <w:iCs/>
          <w:color w:val="000000"/>
          <w:lang w:val="pt-PT"/>
        </w:rPr>
      </w:pPr>
    </w:p>
    <w:p w:rsidR="001A1240" w:rsidRDefault="001A1240" w:rsidP="00891C35">
      <w:pPr>
        <w:pStyle w:val="prastasistinklapis"/>
        <w:spacing w:before="0" w:beforeAutospacing="0" w:after="0" w:afterAutospacing="0"/>
        <w:ind w:left="6480"/>
        <w:rPr>
          <w:iCs/>
          <w:color w:val="000000"/>
          <w:lang w:val="pt-PT"/>
        </w:rPr>
      </w:pPr>
    </w:p>
    <w:p w:rsidR="001A1240" w:rsidRDefault="001A1240" w:rsidP="00891C35">
      <w:pPr>
        <w:pStyle w:val="prastasistinklapis"/>
        <w:spacing w:before="0" w:beforeAutospacing="0" w:after="0" w:afterAutospacing="0"/>
        <w:ind w:left="6480"/>
        <w:rPr>
          <w:iCs/>
          <w:color w:val="000000"/>
          <w:lang w:val="pt-PT"/>
        </w:rPr>
      </w:pPr>
    </w:p>
    <w:p w:rsidR="001A1240" w:rsidRDefault="001A1240" w:rsidP="00891C35">
      <w:pPr>
        <w:pStyle w:val="prastasistinklapis"/>
        <w:spacing w:before="0" w:beforeAutospacing="0" w:after="0" w:afterAutospacing="0"/>
        <w:ind w:left="6480"/>
        <w:rPr>
          <w:iCs/>
          <w:color w:val="000000"/>
          <w:lang w:val="pt-PT"/>
        </w:rPr>
      </w:pPr>
    </w:p>
    <w:p w:rsidR="001A1240" w:rsidRDefault="001A1240" w:rsidP="00891C35">
      <w:pPr>
        <w:pStyle w:val="prastasistinklapis"/>
        <w:spacing w:before="0" w:beforeAutospacing="0" w:after="0" w:afterAutospacing="0"/>
        <w:ind w:left="6480"/>
        <w:rPr>
          <w:iCs/>
          <w:color w:val="000000"/>
          <w:lang w:val="pt-PT"/>
        </w:rPr>
      </w:pPr>
    </w:p>
    <w:p w:rsidR="001A1240" w:rsidRDefault="001A1240" w:rsidP="00891C35">
      <w:pPr>
        <w:pStyle w:val="prastasistinklapis"/>
        <w:spacing w:before="0" w:beforeAutospacing="0" w:after="0" w:afterAutospacing="0"/>
        <w:ind w:left="6480"/>
        <w:rPr>
          <w:iCs/>
          <w:color w:val="000000"/>
          <w:lang w:val="pt-PT"/>
        </w:rPr>
      </w:pPr>
    </w:p>
    <w:p w:rsidR="001A1240" w:rsidRDefault="001A1240" w:rsidP="00891C35">
      <w:pPr>
        <w:pStyle w:val="prastasistinklapis"/>
        <w:spacing w:before="0" w:beforeAutospacing="0" w:after="0" w:afterAutospacing="0"/>
        <w:ind w:left="6480"/>
        <w:rPr>
          <w:iCs/>
          <w:color w:val="000000"/>
          <w:lang w:val="pt-PT"/>
        </w:rPr>
      </w:pPr>
    </w:p>
    <w:p w:rsidR="004E3A56" w:rsidRDefault="004E3A56" w:rsidP="00891C35">
      <w:pPr>
        <w:pStyle w:val="prastasistinklapis"/>
        <w:spacing w:before="0" w:beforeAutospacing="0" w:after="0" w:afterAutospacing="0"/>
        <w:ind w:left="6480"/>
        <w:rPr>
          <w:iCs/>
          <w:color w:val="000000"/>
          <w:lang w:val="pt-PT"/>
        </w:rPr>
      </w:pPr>
    </w:p>
    <w:p w:rsidR="004E3A56" w:rsidRDefault="004E3A56" w:rsidP="00891C35">
      <w:pPr>
        <w:pStyle w:val="prastasistinklapis"/>
        <w:spacing w:before="0" w:beforeAutospacing="0" w:after="0" w:afterAutospacing="0"/>
        <w:ind w:left="6480"/>
        <w:rPr>
          <w:iCs/>
          <w:color w:val="000000"/>
          <w:lang w:val="pt-PT"/>
        </w:rPr>
      </w:pPr>
    </w:p>
    <w:p w:rsidR="00891C35" w:rsidRPr="00891C35" w:rsidRDefault="00CC3909" w:rsidP="00891C35">
      <w:pPr>
        <w:pStyle w:val="prastasistinklapis"/>
        <w:spacing w:before="0" w:beforeAutospacing="0" w:after="0" w:afterAutospacing="0"/>
        <w:ind w:left="6480"/>
        <w:rPr>
          <w:iCs/>
          <w:color w:val="000000"/>
          <w:lang w:val="pt-PT"/>
        </w:rPr>
      </w:pPr>
      <w:r>
        <w:rPr>
          <w:iCs/>
          <w:color w:val="000000"/>
          <w:lang w:val="pt-PT"/>
        </w:rPr>
        <w:lastRenderedPageBreak/>
        <w:t xml:space="preserve">  </w:t>
      </w:r>
      <w:r w:rsidR="00891C35" w:rsidRPr="00891C35">
        <w:rPr>
          <w:iCs/>
          <w:color w:val="000000"/>
          <w:lang w:val="pt-PT"/>
        </w:rPr>
        <w:t>PRITARTA</w:t>
      </w:r>
    </w:p>
    <w:p w:rsidR="00891C35" w:rsidRPr="00891C35" w:rsidRDefault="00891C35" w:rsidP="00891C35">
      <w:pPr>
        <w:pStyle w:val="prastasistinklapis"/>
        <w:spacing w:before="0" w:beforeAutospacing="0" w:after="0" w:afterAutospacing="0"/>
        <w:rPr>
          <w:iCs/>
          <w:color w:val="000000"/>
          <w:lang w:val="pt-PT"/>
        </w:rPr>
      </w:pPr>
      <w:r w:rsidRPr="00891C35">
        <w:rPr>
          <w:iCs/>
          <w:color w:val="000000"/>
          <w:lang w:val="pt-PT"/>
        </w:rPr>
        <w:t xml:space="preserve">                                                                               </w:t>
      </w:r>
      <w:r>
        <w:rPr>
          <w:iCs/>
          <w:color w:val="000000"/>
          <w:lang w:val="pt-PT"/>
        </w:rPr>
        <w:t xml:space="preserve">                               </w:t>
      </w:r>
      <w:r w:rsidRPr="00891C35">
        <w:rPr>
          <w:iCs/>
          <w:color w:val="000000"/>
          <w:lang w:val="pt-PT"/>
        </w:rPr>
        <w:t>Pagėgių savivaldybės tarybos</w:t>
      </w:r>
    </w:p>
    <w:p w:rsidR="00891C35" w:rsidRPr="00891C35" w:rsidRDefault="00891C35" w:rsidP="00891C35">
      <w:pPr>
        <w:pStyle w:val="prastasistinklapis"/>
        <w:spacing w:before="0" w:beforeAutospacing="0" w:after="0" w:afterAutospacing="0"/>
        <w:rPr>
          <w:iCs/>
          <w:color w:val="000000"/>
          <w:lang w:val="pt-PT"/>
        </w:rPr>
      </w:pPr>
      <w:r w:rsidRPr="00891C35">
        <w:rPr>
          <w:iCs/>
          <w:color w:val="000000"/>
          <w:lang w:val="pt-PT"/>
        </w:rPr>
        <w:t xml:space="preserve">                                                                                    </w:t>
      </w:r>
      <w:r>
        <w:rPr>
          <w:iCs/>
          <w:color w:val="000000"/>
          <w:lang w:val="pt-PT"/>
        </w:rPr>
        <w:t xml:space="preserve">                          </w:t>
      </w:r>
      <w:r w:rsidRPr="00891C35">
        <w:rPr>
          <w:iCs/>
          <w:color w:val="000000"/>
          <w:lang w:val="pt-PT"/>
        </w:rPr>
        <w:t>20</w:t>
      </w:r>
      <w:r w:rsidR="00C57899">
        <w:rPr>
          <w:iCs/>
          <w:color w:val="000000"/>
          <w:lang w:val="pt-PT"/>
        </w:rPr>
        <w:t>20</w:t>
      </w:r>
      <w:r w:rsidRPr="00891C35">
        <w:rPr>
          <w:iCs/>
          <w:color w:val="000000"/>
          <w:lang w:val="pt-PT"/>
        </w:rPr>
        <w:t xml:space="preserve"> m. </w:t>
      </w:r>
      <w:r w:rsidR="006705C5">
        <w:rPr>
          <w:iCs/>
          <w:color w:val="000000"/>
          <w:lang w:val="pt-PT"/>
        </w:rPr>
        <w:t xml:space="preserve">vasario </w:t>
      </w:r>
      <w:r w:rsidR="009B153F">
        <w:rPr>
          <w:iCs/>
          <w:color w:val="000000"/>
          <w:lang w:val="pt-PT"/>
        </w:rPr>
        <w:t>2</w:t>
      </w:r>
      <w:r w:rsidR="00C57899">
        <w:rPr>
          <w:iCs/>
          <w:color w:val="000000"/>
          <w:lang w:val="pt-PT"/>
        </w:rPr>
        <w:t>7</w:t>
      </w:r>
      <w:r w:rsidRPr="00891C35">
        <w:rPr>
          <w:iCs/>
          <w:color w:val="000000"/>
          <w:lang w:val="pt-PT"/>
        </w:rPr>
        <w:t xml:space="preserve"> d.</w:t>
      </w:r>
    </w:p>
    <w:p w:rsidR="00891C35" w:rsidRPr="005F57CD" w:rsidRDefault="00891C35" w:rsidP="00891C35">
      <w:pPr>
        <w:pStyle w:val="prastasistinklapis"/>
        <w:spacing w:before="0" w:beforeAutospacing="0" w:after="0" w:afterAutospacing="0"/>
        <w:rPr>
          <w:iCs/>
          <w:color w:val="000000"/>
          <w:lang w:val="pt-PT"/>
        </w:rPr>
      </w:pPr>
      <w:r w:rsidRPr="00891C35">
        <w:rPr>
          <w:iCs/>
          <w:color w:val="000000"/>
          <w:lang w:val="pt-PT"/>
        </w:rPr>
        <w:t xml:space="preserve">                                                                                                              sprendimu Nr. T- </w:t>
      </w:r>
      <w:r w:rsidR="001A1240">
        <w:rPr>
          <w:iCs/>
          <w:color w:val="000000"/>
          <w:lang w:val="pt-PT"/>
        </w:rPr>
        <w:t>35</w:t>
      </w:r>
    </w:p>
    <w:p w:rsidR="002B5FEE" w:rsidRDefault="002B5FEE" w:rsidP="002B5FEE">
      <w:pPr>
        <w:tabs>
          <w:tab w:val="left" w:pos="6237"/>
          <w:tab w:val="right" w:pos="8306"/>
        </w:tabs>
        <w:overflowPunct w:val="0"/>
        <w:textAlignment w:val="baseline"/>
        <w:rPr>
          <w:color w:val="000000"/>
          <w:sz w:val="20"/>
        </w:rPr>
      </w:pPr>
    </w:p>
    <w:p w:rsidR="00B74F5E" w:rsidRPr="007B5DD2" w:rsidRDefault="00B74F5E" w:rsidP="00B74F5E">
      <w:pPr>
        <w:tabs>
          <w:tab w:val="left" w:pos="14656"/>
        </w:tabs>
        <w:overflowPunct w:val="0"/>
        <w:jc w:val="center"/>
        <w:textAlignment w:val="baseline"/>
        <w:rPr>
          <w:rFonts w:eastAsia="Times New Roman"/>
          <w:b/>
          <w:lang w:eastAsia="lt-LT"/>
        </w:rPr>
      </w:pPr>
      <w:r w:rsidRPr="007B5DD2">
        <w:rPr>
          <w:rFonts w:eastAsia="Times New Roman"/>
          <w:b/>
          <w:lang w:eastAsia="lt-LT"/>
        </w:rPr>
        <w:t>PAGĖGIŲ SAVIVALDYBĖS NATKIŠKIŲ ZOSĖS PETRAITIENĖS PAGRINDINĖS MOKYKLOS</w:t>
      </w:r>
    </w:p>
    <w:p w:rsidR="00B74F5E" w:rsidRPr="007B5DD2" w:rsidRDefault="00B74F5E" w:rsidP="00B74F5E">
      <w:pPr>
        <w:tabs>
          <w:tab w:val="left" w:pos="14656"/>
        </w:tabs>
        <w:overflowPunct w:val="0"/>
        <w:jc w:val="center"/>
        <w:textAlignment w:val="baseline"/>
        <w:rPr>
          <w:rFonts w:eastAsia="Times New Roman"/>
          <w:lang w:eastAsia="lt-LT"/>
        </w:rPr>
      </w:pPr>
    </w:p>
    <w:p w:rsidR="00B74F5E" w:rsidRPr="007B5DD2" w:rsidRDefault="00B74F5E" w:rsidP="00B74F5E">
      <w:pPr>
        <w:tabs>
          <w:tab w:val="left" w:pos="14656"/>
        </w:tabs>
        <w:overflowPunct w:val="0"/>
        <w:jc w:val="center"/>
        <w:textAlignment w:val="baseline"/>
        <w:rPr>
          <w:rFonts w:eastAsia="Times New Roman"/>
          <w:b/>
          <w:lang w:eastAsia="lt-LT"/>
        </w:rPr>
      </w:pPr>
      <w:r w:rsidRPr="007B5DD2">
        <w:rPr>
          <w:rFonts w:eastAsia="Times New Roman"/>
          <w:b/>
          <w:lang w:eastAsia="lt-LT"/>
        </w:rPr>
        <w:t>DIREKTORIAUS PAVADUOTOJOS UGDYMUI, VYKDANČIOS DIREKTORIAUS PAREIGAS, VIRGINIJOS BAGDONIENĖS</w:t>
      </w:r>
    </w:p>
    <w:p w:rsidR="00B74F5E" w:rsidRPr="007B5DD2" w:rsidRDefault="00B74F5E" w:rsidP="001A1240">
      <w:pPr>
        <w:overflowPunct w:val="0"/>
        <w:textAlignment w:val="baseline"/>
        <w:rPr>
          <w:rFonts w:eastAsia="Times New Roman"/>
          <w:b/>
          <w:lang w:eastAsia="lt-LT"/>
        </w:rPr>
      </w:pPr>
    </w:p>
    <w:p w:rsidR="00B74F5E" w:rsidRPr="007B5DD2" w:rsidRDefault="00B74F5E" w:rsidP="00B74F5E">
      <w:pPr>
        <w:jc w:val="center"/>
        <w:rPr>
          <w:rFonts w:eastAsia="Times New Roman"/>
          <w:b/>
          <w:lang w:eastAsia="lt-LT"/>
        </w:rPr>
      </w:pPr>
      <w:r w:rsidRPr="007B5DD2">
        <w:rPr>
          <w:rFonts w:eastAsia="Times New Roman"/>
          <w:b/>
          <w:lang w:eastAsia="lt-LT"/>
        </w:rPr>
        <w:t>METŲ VEIKLOS ATASKAITA</w:t>
      </w:r>
    </w:p>
    <w:p w:rsidR="00B74F5E" w:rsidRPr="007B5DD2" w:rsidRDefault="00B74F5E" w:rsidP="00B74F5E">
      <w:pPr>
        <w:overflowPunct w:val="0"/>
        <w:jc w:val="center"/>
        <w:textAlignment w:val="baseline"/>
        <w:rPr>
          <w:rFonts w:eastAsia="Times New Roman"/>
          <w:lang w:eastAsia="lt-LT"/>
        </w:rPr>
      </w:pPr>
    </w:p>
    <w:p w:rsidR="00B74F5E" w:rsidRPr="00292900" w:rsidRDefault="00B74F5E" w:rsidP="00B74F5E">
      <w:pPr>
        <w:overflowPunct w:val="0"/>
        <w:jc w:val="center"/>
        <w:textAlignment w:val="baseline"/>
        <w:rPr>
          <w:rFonts w:eastAsia="Times New Roman"/>
          <w:u w:val="single"/>
          <w:lang w:eastAsia="lt-LT"/>
        </w:rPr>
      </w:pPr>
      <w:r>
        <w:rPr>
          <w:rFonts w:eastAsia="Times New Roman"/>
          <w:u w:val="single"/>
          <w:lang w:eastAsia="lt-LT"/>
        </w:rPr>
        <w:t>2020-01-17</w:t>
      </w:r>
      <w:r w:rsidRPr="00292900">
        <w:rPr>
          <w:rFonts w:eastAsia="Times New Roman"/>
          <w:u w:val="single"/>
          <w:lang w:eastAsia="lt-LT"/>
        </w:rPr>
        <w:t xml:space="preserve"> Nr. 1</w:t>
      </w:r>
    </w:p>
    <w:p w:rsidR="00B74F5E" w:rsidRDefault="00B74F5E" w:rsidP="00B74F5E">
      <w:pPr>
        <w:tabs>
          <w:tab w:val="left" w:pos="3828"/>
        </w:tabs>
        <w:overflowPunct w:val="0"/>
        <w:jc w:val="center"/>
        <w:textAlignment w:val="baseline"/>
        <w:rPr>
          <w:rFonts w:eastAsia="Times New Roman"/>
          <w:lang w:eastAsia="lt-LT"/>
        </w:rPr>
      </w:pPr>
      <w:proofErr w:type="spellStart"/>
      <w:r w:rsidRPr="007B5DD2">
        <w:rPr>
          <w:rFonts w:eastAsia="Times New Roman"/>
          <w:lang w:eastAsia="lt-LT"/>
        </w:rPr>
        <w:t>Natkiškiai</w:t>
      </w:r>
      <w:proofErr w:type="spellEnd"/>
    </w:p>
    <w:p w:rsidR="00B74F5E" w:rsidRDefault="00B74F5E" w:rsidP="00B74F5E">
      <w:pPr>
        <w:tabs>
          <w:tab w:val="left" w:pos="3828"/>
        </w:tabs>
        <w:overflowPunct w:val="0"/>
        <w:jc w:val="center"/>
        <w:textAlignment w:val="baseline"/>
        <w:rPr>
          <w:rFonts w:eastAsia="Times New Roman"/>
          <w:lang w:eastAsia="lt-LT"/>
        </w:rPr>
      </w:pPr>
    </w:p>
    <w:p w:rsidR="00B74F5E" w:rsidRPr="0084708A" w:rsidRDefault="00B74F5E" w:rsidP="00B74F5E">
      <w:pPr>
        <w:tabs>
          <w:tab w:val="left" w:pos="3828"/>
        </w:tabs>
        <w:overflowPunct w:val="0"/>
        <w:spacing w:line="360" w:lineRule="auto"/>
        <w:jc w:val="center"/>
        <w:textAlignment w:val="baseline"/>
        <w:rPr>
          <w:rFonts w:eastAsia="Times New Roman"/>
          <w:b/>
          <w:lang w:eastAsia="lt-LT"/>
        </w:rPr>
      </w:pPr>
      <w:r w:rsidRPr="0084708A">
        <w:rPr>
          <w:rFonts w:eastAsia="Times New Roman"/>
          <w:b/>
          <w:lang w:eastAsia="lt-LT"/>
        </w:rPr>
        <w:t>I SKYRIUS</w:t>
      </w:r>
    </w:p>
    <w:p w:rsidR="00B74F5E" w:rsidRPr="0084708A" w:rsidRDefault="00B74F5E" w:rsidP="001A1240">
      <w:pPr>
        <w:spacing w:line="360" w:lineRule="auto"/>
        <w:jc w:val="center"/>
        <w:rPr>
          <w:b/>
        </w:rPr>
      </w:pPr>
      <w:r w:rsidRPr="0084708A">
        <w:rPr>
          <w:b/>
        </w:rPr>
        <w:t>STRATEGINIO PLANO IR METINIO VEIKLOS PLANO ĮGYVENDINIMAS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B74F5E" w:rsidTr="00B74F5E">
        <w:tc>
          <w:tcPr>
            <w:tcW w:w="9854" w:type="dxa"/>
          </w:tcPr>
          <w:p w:rsidR="006B756C" w:rsidRDefault="00B74F5E" w:rsidP="006B756C">
            <w:pPr>
              <w:spacing w:line="360" w:lineRule="auto"/>
              <w:jc w:val="both"/>
            </w:pPr>
            <w:r>
              <w:t xml:space="preserve">           </w:t>
            </w:r>
          </w:p>
          <w:p w:rsidR="00B74F5E" w:rsidRPr="00B74F5E" w:rsidRDefault="00B74F5E" w:rsidP="006B756C">
            <w:pPr>
              <w:spacing w:line="360" w:lineRule="auto"/>
              <w:jc w:val="both"/>
            </w:pPr>
            <w:r>
              <w:t xml:space="preserve">Natkiškių Zosės Petraitienės pagrindinės mokyklos 2019-2021 m. strateginis planas ir 2019 metų veiklos planas parengtas pagal strateginiame plane numatytas prioritetines kryptis, išsikeltus tikslus ir uždavinius.  Mokyklos </w:t>
            </w:r>
            <w:r w:rsidRPr="00BE0FF5">
              <w:t xml:space="preserve">strateginio tikslo – ugdymo </w:t>
            </w:r>
            <w:r>
              <w:t xml:space="preserve">proceso </w:t>
            </w:r>
            <w:r w:rsidRPr="00BE0FF5">
              <w:t>kokybės</w:t>
            </w:r>
            <w:r>
              <w:t xml:space="preserve"> gerinimas </w:t>
            </w:r>
            <w:r w:rsidRPr="00BE0FF5">
              <w:t>– įgyvendinimui</w:t>
            </w:r>
            <w:r>
              <w:t>,</w:t>
            </w:r>
            <w:r w:rsidRPr="00BE0FF5">
              <w:t xml:space="preserve"> 2019 metų</w:t>
            </w:r>
            <w:r>
              <w:t xml:space="preserve"> </w:t>
            </w:r>
            <w:r w:rsidRPr="00BE0FF5">
              <w:t>veiklos plane buvo iškeltas tikslas</w:t>
            </w:r>
            <w:r>
              <w:t xml:space="preserve">: asmenybės </w:t>
            </w:r>
            <w:proofErr w:type="spellStart"/>
            <w:r>
              <w:t>ūgtis</w:t>
            </w:r>
            <w:proofErr w:type="spellEnd"/>
            <w:r>
              <w:t xml:space="preserve"> ir kokybiškas </w:t>
            </w:r>
            <w:r w:rsidRPr="00B74F5E">
              <w:t>ugdymas(sis). Buvo suformuoti šie uždaviniai:</w:t>
            </w:r>
          </w:p>
          <w:p w:rsidR="00B74F5E" w:rsidRPr="00B74F5E" w:rsidRDefault="00B74F5E" w:rsidP="006B756C">
            <w:pPr>
              <w:spacing w:line="360" w:lineRule="auto"/>
              <w:ind w:firstLine="709"/>
              <w:jc w:val="both"/>
            </w:pPr>
            <w:r w:rsidRPr="00B74F5E">
              <w:t>1. Efektyvinti pagalbą mokiniui, teikti kokybišką ugdymą, orientuotą į mokinio nuolatinę individualią pažangą.</w:t>
            </w:r>
          </w:p>
          <w:p w:rsidR="00B74F5E" w:rsidRPr="00B74F5E" w:rsidRDefault="00B74F5E" w:rsidP="006B756C">
            <w:pPr>
              <w:spacing w:line="360" w:lineRule="auto"/>
              <w:ind w:firstLine="709"/>
              <w:jc w:val="both"/>
            </w:pPr>
            <w:r w:rsidRPr="00B74F5E">
              <w:t>2. Ugdyti bendrąsias ir dalykines kompetencijas  sėkmingam kokybiškam ugdymui.</w:t>
            </w:r>
          </w:p>
          <w:p w:rsidR="00B74F5E" w:rsidRPr="00B74F5E" w:rsidRDefault="00B74F5E" w:rsidP="006B756C">
            <w:pPr>
              <w:spacing w:line="360" w:lineRule="auto"/>
              <w:ind w:firstLine="709"/>
              <w:jc w:val="both"/>
            </w:pPr>
            <w:r w:rsidRPr="00B74F5E">
              <w:t>3. Kurti saugią mokyklą skatinant aktyvų pilietiškumą, tautinę savimonę ir užtikrinant pozityvią socialinę emocinę aplinką.</w:t>
            </w:r>
          </w:p>
          <w:p w:rsidR="00B74F5E" w:rsidRPr="00B74F5E" w:rsidRDefault="00B74F5E" w:rsidP="006B756C">
            <w:pPr>
              <w:spacing w:line="360" w:lineRule="auto"/>
              <w:ind w:firstLine="709"/>
              <w:jc w:val="both"/>
            </w:pPr>
            <w:r w:rsidRPr="00B74F5E">
              <w:t>4. Siekti nuoseklumo ir tęstinumo veiklos planavime.</w:t>
            </w:r>
          </w:p>
          <w:p w:rsidR="00B74F5E" w:rsidRDefault="00B74F5E" w:rsidP="006B756C">
            <w:pPr>
              <w:spacing w:line="360" w:lineRule="auto"/>
              <w:ind w:firstLine="709"/>
              <w:jc w:val="both"/>
            </w:pPr>
            <w:r w:rsidRPr="00B74F5E">
              <w:t>Mokykloje</w:t>
            </w:r>
            <w:r>
              <w:t xml:space="preserve"> dirbo 17 mokytojų, visuomenės sveikatos priežiūros specialistė, bibliotekininkė. 94,8 % pedagogų turi universitetinį išsilavinimą, visi yra įgiję kvalifikaciją, atitinkančią dėstomą dalyką.</w:t>
            </w:r>
            <w:r w:rsidRPr="00B74F5E">
              <w:rPr>
                <w:rFonts w:eastAsia="Times New Roman"/>
                <w:lang w:eastAsia="lt-LT"/>
              </w:rPr>
              <w:t xml:space="preserve"> Mokytojai 100 %  tobulino profesinę kvalifikaciją,</w:t>
            </w:r>
            <w:r w:rsidRPr="00B74F5E">
              <w:rPr>
                <w:shd w:val="clear" w:color="auto" w:fill="FFFFFF"/>
              </w:rPr>
              <w:t xml:space="preserve"> susijusią su ugdymo proceso kaita, švietimo sistemos pokyčiais. Vienam mokytojui tenka 10,23 dienos.</w:t>
            </w:r>
            <w:r w:rsidRPr="00B74F5E">
              <w:rPr>
                <w:rFonts w:eastAsia="Times New Roman"/>
                <w:lang w:eastAsia="lt-LT"/>
              </w:rPr>
              <w:t xml:space="preserve"> Vis dažniau mokytojai kvalifikaciją tobulina nuotoliniuose seminaruose, kuriuos gali išklausyti jiems patogiu būdu. Visi seminarai apmokėti iš kvalifikacijos tobulinimui skirtų lėšų. </w:t>
            </w:r>
            <w:r>
              <w:t>Didelis dėmesys buvo skiriamas mokinių individualių pasiekimų ir pažangos gerinimui, todėl</w:t>
            </w:r>
            <w:r w:rsidRPr="00B74F5E">
              <w:rPr>
                <w:rFonts w:eastAsia="Times New Roman"/>
                <w:lang w:eastAsia="lt-LT"/>
              </w:rPr>
              <w:t xml:space="preserve"> gruodžio mėn. 80 % mokytojų dalyvavo mokymuose „Vaiko vertinimas, į(si)vertinimas“. </w:t>
            </w:r>
            <w:r w:rsidRPr="00526EBC">
              <w:t>Taikėme ir tobulinome individualios pažangos stebėjimo, fiksavimo ir pagalbos teikimo tvarką: mokinio veiklą ir pažangą stebėjome pamokų metu, mokiniai mokomi įsivertinti, vertinti savo pažangą. Mokykloje naudojama vieninga pažangos steb</w:t>
            </w:r>
            <w:r>
              <w:t>ėjimo sistema (VIP), ji aptarta</w:t>
            </w:r>
            <w:r w:rsidRPr="00526EBC">
              <w:t xml:space="preserve">  </w:t>
            </w:r>
            <w:r w:rsidRPr="00B52E42">
              <w:t>Metodinėje</w:t>
            </w:r>
            <w:r w:rsidRPr="00526EBC">
              <w:t xml:space="preserve"> taryboje. </w:t>
            </w:r>
          </w:p>
          <w:p w:rsidR="006B756C" w:rsidRDefault="006B756C" w:rsidP="006B756C">
            <w:pPr>
              <w:spacing w:line="360" w:lineRule="auto"/>
              <w:ind w:firstLine="709"/>
              <w:jc w:val="both"/>
            </w:pPr>
          </w:p>
          <w:p w:rsidR="00B74F5E" w:rsidRPr="002A29D1" w:rsidRDefault="00B74F5E" w:rsidP="006B756C">
            <w:pPr>
              <w:spacing w:line="360" w:lineRule="auto"/>
              <w:ind w:firstLine="709"/>
              <w:jc w:val="both"/>
              <w:rPr>
                <w:rFonts w:eastAsia="Times New Roman"/>
                <w:b/>
              </w:rPr>
            </w:pPr>
            <w:r w:rsidRPr="00526EBC">
              <w:lastRenderedPageBreak/>
              <w:t>Įsivertinimo rezultatai panaudoti ruošiant užduotis, numatant darbo būdus kitose pamokose. Mokytojai bendradarbiavo su klasės vadovais ir mokinių tėvais, teikė informaciją apie vaikų pažangą ir pasiekimus administracij</w:t>
            </w:r>
            <w:r>
              <w:t>ai, tėvams klasės susirinkimų, individualių pokalbių metu</w:t>
            </w:r>
            <w:r w:rsidRPr="00526EBC">
              <w:t xml:space="preserve">. Atsižvelgus į mokinių pasiekimų ir pažangos vertinimo informaciją planuota ugdymo veikla, numatyti jos pokyčiai. Mokiniams ir jų grupėms teiktos ilgalaikės ir trumpalaikės konsultacijos žinių gilinimui ir mokymosi žinių spragų šalinimui. Kaupėme mokinių mokymosi pasiekimų apskaitos suvestines, trimestrų pažangumo ataskaitas ir jų analizės dokumentus, NMPP rezultatus, mokinių mokymosi lygių suvestines. Mokytojai kaupė vertinimui ir įsivertinimui reikalingą informaciją. </w:t>
            </w:r>
          </w:p>
          <w:p w:rsidR="00B74F5E" w:rsidRPr="00B74F5E" w:rsidRDefault="00B74F5E" w:rsidP="006B756C">
            <w:pPr>
              <w:tabs>
                <w:tab w:val="left" w:pos="690"/>
              </w:tabs>
              <w:spacing w:before="100" w:beforeAutospacing="1" w:after="100" w:afterAutospacing="1" w:line="360" w:lineRule="auto"/>
              <w:jc w:val="both"/>
              <w:rPr>
                <w:rFonts w:eastAsia="Times New Roman"/>
                <w:lang w:eastAsia="lt-LT"/>
              </w:rPr>
            </w:pPr>
            <w:r>
              <w:t xml:space="preserve">          Siekdami ugdyti mokinių gebėjimą kelti mokymosi tikslus ir stebėti, analizuoti savo asmeninę pažangą, rugsėjo ir gruodžio mėn. mokiniai individualiai tai aptarė su mokytojais, pildė lenteles.  </w:t>
            </w:r>
            <w:r w:rsidRPr="00B74F5E">
              <w:rPr>
                <w:rFonts w:eastAsia="Times New Roman"/>
                <w:lang w:eastAsia="lt-LT"/>
              </w:rPr>
              <w:t xml:space="preserve">2019 m. spalio 28 d. direktorės įsakymu Nr. V- 118 buvo patvirtintas Natkiškių Zosės Petraitienės pagrindinės mokyklos mokinio asmeninės pažangos stebėjimo, fiksavimo ir pagalbos teikimo tvarkos aprašas. Mokinių mokymosi </w:t>
            </w:r>
            <w:proofErr w:type="spellStart"/>
            <w:r w:rsidRPr="00B74F5E">
              <w:rPr>
                <w:rFonts w:eastAsia="Times New Roman"/>
                <w:lang w:eastAsia="lt-LT"/>
              </w:rPr>
              <w:t>stebėsenos</w:t>
            </w:r>
            <w:proofErr w:type="spellEnd"/>
            <w:r w:rsidRPr="00B74F5E">
              <w:rPr>
                <w:rFonts w:eastAsia="Times New Roman"/>
                <w:lang w:eastAsia="lt-LT"/>
              </w:rPr>
              <w:t xml:space="preserve"> duomenys panaudojami tolimesniam ugdymo(si)  planavimui. 45,45 % 1-4 </w:t>
            </w:r>
            <w:proofErr w:type="spellStart"/>
            <w:r w:rsidRPr="00B74F5E">
              <w:rPr>
                <w:rFonts w:eastAsia="Times New Roman"/>
                <w:lang w:eastAsia="lt-LT"/>
              </w:rPr>
              <w:t>kl</w:t>
            </w:r>
            <w:proofErr w:type="spellEnd"/>
            <w:r w:rsidRPr="00B74F5E">
              <w:rPr>
                <w:rFonts w:eastAsia="Times New Roman"/>
                <w:lang w:eastAsia="lt-LT"/>
              </w:rPr>
              <w:t xml:space="preserve">. mokinių pasiekė pagrindinį ir aukštesnįjį lygį; 32,43 % 5-9 klasių mokinių mokosi pagrindiniu lygiu.   Mokinių metinis pažangumas 100 %. 10 </w:t>
            </w:r>
            <w:proofErr w:type="spellStart"/>
            <w:r w:rsidRPr="00B74F5E">
              <w:rPr>
                <w:rFonts w:eastAsia="Times New Roman"/>
                <w:lang w:eastAsia="lt-LT"/>
              </w:rPr>
              <w:t>kl</w:t>
            </w:r>
            <w:proofErr w:type="spellEnd"/>
            <w:r w:rsidRPr="00B74F5E">
              <w:rPr>
                <w:rFonts w:eastAsia="Times New Roman"/>
                <w:lang w:eastAsia="lt-LT"/>
              </w:rPr>
              <w:t>. mokiniai 100 % baigė pagrindinio ugdymo programą ir gavo pagrindinio išsilavinimo pažymėjimus.</w:t>
            </w:r>
          </w:p>
          <w:p w:rsidR="00B74F5E" w:rsidRPr="00B74F5E" w:rsidRDefault="00B74F5E" w:rsidP="006B756C">
            <w:pPr>
              <w:tabs>
                <w:tab w:val="left" w:pos="690"/>
              </w:tabs>
              <w:spacing w:before="100" w:beforeAutospacing="1" w:after="100" w:afterAutospacing="1" w:line="360" w:lineRule="auto"/>
              <w:jc w:val="both"/>
              <w:rPr>
                <w:rFonts w:eastAsia="Times New Roman"/>
                <w:lang w:eastAsia="lt-LT"/>
              </w:rPr>
            </w:pPr>
            <w:r>
              <w:t xml:space="preserve">               Didelis dėmesys</w:t>
            </w:r>
            <w:r w:rsidRPr="00BE0FF5">
              <w:t xml:space="preserve"> skirtas mokinių praktinės, tiriamosios veiklos taikymui, sėkmingai organizuotas ugdymas netradicinėse erdvėse: </w:t>
            </w:r>
            <w:r w:rsidRPr="00D567BC">
              <w:t>pravestos 28 pa</w:t>
            </w:r>
            <w:r w:rsidRPr="00BE0FF5">
              <w:t>mo</w:t>
            </w:r>
            <w:r>
              <w:t xml:space="preserve">kos kitose edukacinėse erdvėse. Pilietinių iniciatyvų klubo nariai dalyvavo integruotoje istorijos-pilietinio ugdymo pamokoje „Ką gali pilietis“, vykusioje Valstybės pažinimo centre Vilniuje. </w:t>
            </w:r>
          </w:p>
          <w:p w:rsidR="00B74F5E" w:rsidRPr="00B74F5E" w:rsidRDefault="00B74F5E" w:rsidP="006B756C">
            <w:pPr>
              <w:tabs>
                <w:tab w:val="left" w:pos="690"/>
              </w:tabs>
              <w:spacing w:before="100" w:beforeAutospacing="1" w:after="100" w:afterAutospacing="1" w:line="360" w:lineRule="auto"/>
              <w:jc w:val="both"/>
              <w:rPr>
                <w:rFonts w:eastAsia="Times New Roman"/>
                <w:lang w:eastAsia="lt-LT"/>
              </w:rPr>
            </w:pPr>
            <w:r w:rsidRPr="00B74F5E">
              <w:rPr>
                <w:rFonts w:eastAsia="Times New Roman"/>
                <w:lang w:eastAsia="lt-LT"/>
              </w:rPr>
              <w:t xml:space="preserve">          Mokiniai aktyviai dalyvavo konkursuose, olimpiadose, sportinėse varžybose, pelnė prizines vietas. Mokyklos vaikinų tinklinio komanda iškovojo 1-ąją vietą savivaldybėje, 2-ąją zoninėse varžybose; Lietuvos mokyklų žaidynių pradinių klasių finalinėse šaškių varžybose iškovota 3-oji vieta. Bendrojo ugdymo mokyklų olimpiadų II-</w:t>
            </w:r>
            <w:proofErr w:type="spellStart"/>
            <w:r w:rsidRPr="00B74F5E">
              <w:rPr>
                <w:rFonts w:eastAsia="Times New Roman"/>
                <w:lang w:eastAsia="lt-LT"/>
              </w:rPr>
              <w:t>ajame</w:t>
            </w:r>
            <w:proofErr w:type="spellEnd"/>
            <w:r w:rsidRPr="00B74F5E">
              <w:rPr>
                <w:rFonts w:eastAsia="Times New Roman"/>
                <w:lang w:eastAsia="lt-LT"/>
              </w:rPr>
              <w:t xml:space="preserve"> etape laimėta: dailė-2 v., biologija- 1 v.</w:t>
            </w:r>
          </w:p>
          <w:p w:rsidR="00B74F5E" w:rsidRPr="00B74F5E" w:rsidRDefault="00B74F5E" w:rsidP="006B756C">
            <w:pPr>
              <w:tabs>
                <w:tab w:val="left" w:pos="690"/>
              </w:tabs>
              <w:spacing w:before="100" w:beforeAutospacing="1" w:after="100" w:afterAutospacing="1" w:line="360" w:lineRule="auto"/>
              <w:jc w:val="both"/>
              <w:rPr>
                <w:rFonts w:eastAsia="Times New Roman"/>
                <w:lang w:eastAsia="lt-LT"/>
              </w:rPr>
            </w:pPr>
            <w:r>
              <w:t xml:space="preserve">          </w:t>
            </w:r>
            <w:r w:rsidRPr="00BE0FF5">
              <w:t>Organizuota kryptinga neform</w:t>
            </w:r>
            <w:r>
              <w:t>aliojo švietimo veikla: veikė 13</w:t>
            </w:r>
            <w:r w:rsidRPr="00BE0FF5">
              <w:t xml:space="preserve"> neformaliojo švi</w:t>
            </w:r>
            <w:r>
              <w:t>etimo būr</w:t>
            </w:r>
            <w:r w:rsidRPr="00DC41C6">
              <w:t>elių</w:t>
            </w:r>
            <w:r>
              <w:t xml:space="preserve">, kuriuos lankė 95,9 </w:t>
            </w:r>
            <w:r w:rsidRPr="00B74F5E">
              <w:rPr>
                <w:rFonts w:eastAsia="Times New Roman"/>
                <w:lang w:eastAsia="lt-LT"/>
              </w:rPr>
              <w:t>%</w:t>
            </w:r>
            <w:r w:rsidRPr="00BE0FF5">
              <w:t xml:space="preserve"> mokinių. Atlikto tyrimo „Neformaliojo švietimo pasiūla ir poreikiai“ rezultatai parodė, kad neformaliojo švietimo būrelių pasiūla tenkina mokinių ir tėvų poreikius.</w:t>
            </w:r>
          </w:p>
          <w:p w:rsidR="00B74F5E" w:rsidRPr="00B74F5E" w:rsidRDefault="00B74F5E" w:rsidP="006B756C">
            <w:pPr>
              <w:spacing w:before="100" w:beforeAutospacing="1" w:after="100" w:afterAutospacing="1" w:line="360" w:lineRule="auto"/>
              <w:jc w:val="both"/>
              <w:rPr>
                <w:rFonts w:eastAsia="Times New Roman"/>
                <w:lang w:eastAsia="lt-LT"/>
              </w:rPr>
            </w:pPr>
            <w:r w:rsidRPr="00B74F5E">
              <w:rPr>
                <w:rFonts w:eastAsia="Times New Roman"/>
                <w:lang w:eastAsia="lt-LT"/>
              </w:rPr>
              <w:t xml:space="preserve">          Labai svarbu - geras mokyklos mikroklimatas, kuris įtakoja ir mokinių ugdymo(si) rezultatus. Didelis dėmesys skirtas pagarbios mokyklos atmosferos kūrimui mažinant mokinių patyčias, pagarbaus elgesio su vyresniaisiais ugdymui (100 % 1-10 klasių mokinių dalyvavo iniciatyvoje „Tolerancijos raktas“, apie 70 % - mokyklos aplinkos puoselėjimo darbuose, 100 % 5-10 klasių  mokinių dalyvavo laisvalaikio- poilsio erdvių kūrime. </w:t>
            </w:r>
            <w:r w:rsidRPr="003F3AA3">
              <w:t xml:space="preserve">Siekiant išsiaiškinti mokyklos mikroklimatą, </w:t>
            </w:r>
            <w:r w:rsidRPr="003F3AA3">
              <w:lastRenderedPageBreak/>
              <w:t xml:space="preserve">atlikti tyrimai: ,,Mokyklos aplinka, saugumas, bendruomenės santykiai“, </w:t>
            </w:r>
            <w:r>
              <w:t xml:space="preserve">,,1, </w:t>
            </w:r>
            <w:r w:rsidRPr="00BE0FF5">
              <w:t xml:space="preserve">5 klasių mokinių adaptacija“,  rezultatai išanalizuoti </w:t>
            </w:r>
            <w:r>
              <w:t xml:space="preserve">mokytojų tarybos posėdžiuose. </w:t>
            </w:r>
          </w:p>
          <w:p w:rsidR="00B74F5E" w:rsidRPr="00B74F5E" w:rsidRDefault="00B74F5E" w:rsidP="006B756C">
            <w:pPr>
              <w:spacing w:before="100" w:beforeAutospacing="1" w:after="100" w:afterAutospacing="1" w:line="360" w:lineRule="auto"/>
              <w:jc w:val="both"/>
              <w:rPr>
                <w:rFonts w:eastAsia="Times New Roman"/>
                <w:lang w:eastAsia="lt-LT"/>
              </w:rPr>
            </w:pPr>
            <w:r>
              <w:t xml:space="preserve">           </w:t>
            </w:r>
            <w:r w:rsidRPr="00BE0FF5">
              <w:t>D</w:t>
            </w:r>
            <w:r>
              <w:t>idesnis dėmesys skirtas tėvų į</w:t>
            </w:r>
            <w:r w:rsidRPr="00BE0FF5">
              <w:t>traukimui į mokyklos veiklą</w:t>
            </w:r>
            <w:r w:rsidRPr="00B74F5E">
              <w:rPr>
                <w:rFonts w:eastAsia="Times New Roman"/>
                <w:lang w:eastAsia="lt-LT"/>
              </w:rPr>
              <w:t xml:space="preserve">: organizuotos 2 paskaitos tėvams, apie 70 % tėvų aktyviai dalyvavo mokyklos organizuojamuose renginiuose (tėvų susirinkimai, šventiniai renginiai, mokinių ir tėvų bendros išvykos). Auga tėvų pasitikėjimas mokykla (patys kreipiasi į administraciją, klasių vadovus dėl iškilusių problemų, susijusių su jų vaikais, globotiniais).        </w:t>
            </w:r>
          </w:p>
          <w:p w:rsidR="00B74F5E" w:rsidRPr="00D20636" w:rsidRDefault="00B74F5E" w:rsidP="006B756C">
            <w:pPr>
              <w:tabs>
                <w:tab w:val="left" w:pos="825"/>
              </w:tabs>
              <w:spacing w:before="100" w:beforeAutospacing="1" w:after="100" w:afterAutospacing="1" w:line="360" w:lineRule="auto"/>
              <w:jc w:val="both"/>
            </w:pPr>
            <w:r w:rsidRPr="00B74F5E">
              <w:rPr>
                <w:rFonts w:eastAsia="Times New Roman"/>
                <w:lang w:eastAsia="lt-LT"/>
              </w:rPr>
              <w:t xml:space="preserve">            2, 4, 6 klasėse vykdyti NMPP, 8 klasėje- </w:t>
            </w:r>
            <w:r w:rsidRPr="003E7EE9">
              <w:t>elektroninis NMPP testavimas</w:t>
            </w:r>
            <w:r>
              <w:t xml:space="preserve">. </w:t>
            </w:r>
            <w:r w:rsidRPr="00D20636">
              <w:t xml:space="preserve">Lyginant šalies ir mokyklos 2019 metų NMPP rezultatus, </w:t>
            </w:r>
            <w:r w:rsidRPr="00B74F5E">
              <w:rPr>
                <w:rFonts w:eastAsia="Times New Roman"/>
                <w:lang w:eastAsia="lt-LT"/>
              </w:rPr>
              <w:t>4 klasės mokinių, pasiekusių pagrindinį lygį rezultatai aukštesni nei šalies vidurkis: matematikos – 1 proc., skaitymo – 13 proc., rašymo – 1 proc.;</w:t>
            </w:r>
            <w:r w:rsidRPr="00D20636">
              <w:t xml:space="preserve"> </w:t>
            </w:r>
            <w:r w:rsidRPr="00B74F5E">
              <w:rPr>
                <w:rFonts w:eastAsia="Times New Roman"/>
                <w:lang w:eastAsia="lt-LT"/>
              </w:rPr>
              <w:t xml:space="preserve">6 klasės mokinių, pasiekusių pagrindinį lygius rezultatai aukštesni nei šalies vidurkis: matematikos – 8,6 proc., skaitymo – 19,8 proc., rašymo – žemesni nei vidurkis 15,4 proc. Tačiau nėra mokinių, pasiekusių aukštesnįjį lygį. Rezultatai išanalizuoti metodinėje taryboje, mokytojų taryboje ir nutarta didesnį dėmesį skirti mokinių raštingumo gerinimui, praktiniam žinių taikymui, aukštesniųjų mąstymo gebėjimų ugdymui.  </w:t>
            </w:r>
          </w:p>
          <w:p w:rsidR="00B74F5E" w:rsidRPr="00B74F5E" w:rsidRDefault="00B74F5E" w:rsidP="006B756C">
            <w:pPr>
              <w:pStyle w:val="Antrat11"/>
              <w:spacing w:before="100" w:beforeAutospacing="1" w:after="100" w:afterAutospacing="1" w:line="360" w:lineRule="auto"/>
              <w:ind w:left="737" w:hanging="737"/>
              <w:jc w:val="both"/>
              <w:rPr>
                <w:b w:val="0"/>
              </w:rPr>
            </w:pPr>
            <w:r w:rsidRPr="00B74F5E">
              <w:rPr>
                <w:b w:val="0"/>
              </w:rPr>
              <w:t xml:space="preserve">          Vykdyta pamokų lankomumo kontrolė, parengtas „Mokinių pamokų lankomumo apskaitos ir</w:t>
            </w:r>
          </w:p>
          <w:p w:rsidR="00B74F5E" w:rsidRPr="00B74F5E" w:rsidRDefault="00B74F5E" w:rsidP="006B756C">
            <w:pPr>
              <w:pStyle w:val="Antrat11"/>
              <w:spacing w:before="100" w:beforeAutospacing="1" w:after="100" w:afterAutospacing="1" w:line="360" w:lineRule="auto"/>
              <w:ind w:left="737" w:hanging="737"/>
              <w:jc w:val="both"/>
              <w:rPr>
                <w:b w:val="0"/>
              </w:rPr>
            </w:pPr>
            <w:r w:rsidRPr="00B74F5E">
              <w:rPr>
                <w:b w:val="0"/>
              </w:rPr>
              <w:t>nelankymo prevencijos kontrolės tvarkos aprašas“, patvirtintas direktoriaus2019 m. spalio 1 d.</w:t>
            </w:r>
          </w:p>
          <w:p w:rsidR="00B74F5E" w:rsidRPr="00B74F5E" w:rsidRDefault="00B74F5E" w:rsidP="006B756C">
            <w:pPr>
              <w:pStyle w:val="Antrat11"/>
              <w:spacing w:before="100" w:beforeAutospacing="1" w:after="100" w:afterAutospacing="1" w:line="360" w:lineRule="auto"/>
              <w:ind w:left="737" w:hanging="737"/>
              <w:jc w:val="both"/>
              <w:rPr>
                <w:b w:val="0"/>
              </w:rPr>
            </w:pPr>
            <w:r w:rsidRPr="00B74F5E">
              <w:rPr>
                <w:b w:val="0"/>
              </w:rPr>
              <w:t>įsakymu Nr. V-96. Visuomenės sveikatos priežiūros specialistai teikė savalaikę pagalbą sprendžiant</w:t>
            </w:r>
          </w:p>
          <w:p w:rsidR="00B74F5E" w:rsidRPr="00B74F5E" w:rsidRDefault="00B74F5E" w:rsidP="006B756C">
            <w:pPr>
              <w:pStyle w:val="Antrat11"/>
              <w:spacing w:before="100" w:beforeAutospacing="1" w:after="100" w:afterAutospacing="1" w:line="360" w:lineRule="auto"/>
              <w:ind w:left="737" w:hanging="737"/>
              <w:jc w:val="both"/>
              <w:rPr>
                <w:b w:val="0"/>
              </w:rPr>
            </w:pPr>
            <w:r w:rsidRPr="00B74F5E">
              <w:rPr>
                <w:b w:val="0"/>
              </w:rPr>
              <w:t xml:space="preserve">mokinių elgesio, sveikos gyvensenos problemas, </w:t>
            </w:r>
            <w:proofErr w:type="spellStart"/>
            <w:r w:rsidRPr="00B74F5E">
              <w:rPr>
                <w:b w:val="0"/>
              </w:rPr>
              <w:t>judumo</w:t>
            </w:r>
            <w:proofErr w:type="spellEnd"/>
            <w:r w:rsidRPr="00B74F5E">
              <w:rPr>
                <w:b w:val="0"/>
              </w:rPr>
              <w:t xml:space="preserve"> pertraukas, konsultavo bendruomenės</w:t>
            </w:r>
          </w:p>
          <w:p w:rsidR="00B74F5E" w:rsidRPr="00B74F5E" w:rsidRDefault="00B74F5E" w:rsidP="006B756C">
            <w:pPr>
              <w:pStyle w:val="Antrat11"/>
              <w:spacing w:before="100" w:beforeAutospacing="1" w:after="100" w:afterAutospacing="1" w:line="360" w:lineRule="auto"/>
              <w:ind w:left="737" w:hanging="737"/>
              <w:jc w:val="both"/>
              <w:rPr>
                <w:b w:val="0"/>
              </w:rPr>
            </w:pPr>
            <w:r w:rsidRPr="00B74F5E">
              <w:rPr>
                <w:b w:val="0"/>
              </w:rPr>
              <w:t>narius.</w:t>
            </w:r>
          </w:p>
          <w:p w:rsidR="00B74F5E" w:rsidRPr="00B74F5E" w:rsidRDefault="00B74F5E" w:rsidP="006B756C">
            <w:pPr>
              <w:spacing w:before="100" w:beforeAutospacing="1" w:after="100" w:afterAutospacing="1" w:line="360" w:lineRule="auto"/>
              <w:jc w:val="both"/>
              <w:rPr>
                <w:rFonts w:eastAsia="Times New Roman"/>
                <w:lang w:eastAsia="lt-LT"/>
              </w:rPr>
            </w:pPr>
            <w:r>
              <w:t xml:space="preserve">          5-10 klasių m</w:t>
            </w:r>
            <w:r w:rsidRPr="00E6075E">
              <w:t>okiniai aktyviai dalyvavo  respublikiniame projekte „Tauto</w:t>
            </w:r>
            <w:r>
              <w:t xml:space="preserve">s dvasios beieškant“, </w:t>
            </w:r>
            <w:r w:rsidRPr="00E6075E">
              <w:t>„Spalvotų vėjų vasara“ (1 dalis)</w:t>
            </w:r>
            <w:r>
              <w:t xml:space="preserve">, 1- 4 klasių- </w:t>
            </w:r>
            <w:r w:rsidRPr="00E6075E">
              <w:t xml:space="preserve">vaikų socializacijos </w:t>
            </w:r>
            <w:r>
              <w:t>projekte „Nuotykiai vasarą – 3“</w:t>
            </w:r>
            <w:r w:rsidRPr="00E6075E">
              <w:t>.</w:t>
            </w:r>
            <w:r w:rsidRPr="00B74F5E">
              <w:rPr>
                <w:rFonts w:eastAsia="Times New Roman"/>
                <w:lang w:eastAsia="lt-LT"/>
              </w:rPr>
              <w:t xml:space="preserve">   Jaunieji  šauliai kartu su Pagėgių priešgaisrinės gelbėjimo tarnybos darbuotojais dalyvavo pilietinėje akcijoje „Papuošk Tėviškę“, padėjo sodinti juodalksnių bei eglučių sodinukus.     </w:t>
            </w:r>
          </w:p>
          <w:p w:rsidR="00B74F5E" w:rsidRPr="00B74F5E" w:rsidRDefault="00B74F5E" w:rsidP="006B756C">
            <w:pPr>
              <w:spacing w:before="100" w:beforeAutospacing="1" w:after="100" w:afterAutospacing="1" w:line="360" w:lineRule="auto"/>
              <w:jc w:val="both"/>
              <w:rPr>
                <w:rFonts w:eastAsia="Times New Roman"/>
                <w:lang w:eastAsia="lt-LT"/>
              </w:rPr>
            </w:pPr>
            <w:r w:rsidRPr="00B74F5E">
              <w:rPr>
                <w:rFonts w:eastAsia="Times New Roman"/>
                <w:lang w:eastAsia="lt-LT"/>
              </w:rPr>
              <w:t xml:space="preserve">              Sėkmingai mokykla reprezentuota Tauragės </w:t>
            </w:r>
            <w:proofErr w:type="spellStart"/>
            <w:r w:rsidRPr="00B74F5E">
              <w:rPr>
                <w:rFonts w:eastAsia="Times New Roman"/>
                <w:lang w:eastAsia="lt-LT"/>
              </w:rPr>
              <w:t>raj</w:t>
            </w:r>
            <w:proofErr w:type="spellEnd"/>
            <w:r w:rsidRPr="00B74F5E">
              <w:rPr>
                <w:rFonts w:eastAsia="Times New Roman"/>
                <w:lang w:eastAsia="lt-LT"/>
              </w:rPr>
              <w:t xml:space="preserve">. </w:t>
            </w:r>
            <w:proofErr w:type="spellStart"/>
            <w:r w:rsidRPr="00B74F5E">
              <w:rPr>
                <w:rFonts w:eastAsia="Times New Roman"/>
                <w:lang w:eastAsia="lt-LT"/>
              </w:rPr>
              <w:t>Lauksargių</w:t>
            </w:r>
            <w:proofErr w:type="spellEnd"/>
            <w:r w:rsidRPr="00B74F5E">
              <w:rPr>
                <w:rFonts w:eastAsia="Times New Roman"/>
                <w:lang w:eastAsia="lt-LT"/>
              </w:rPr>
              <w:t xml:space="preserve"> pagrindinėje mokykloje (2019 m. spalio 18 d. mokinių grupė dalyvavo integruotoje pamokoje „Močiutės austu taku...“).</w:t>
            </w:r>
          </w:p>
        </w:tc>
      </w:tr>
    </w:tbl>
    <w:p w:rsidR="00B74F5E" w:rsidRDefault="001A1240" w:rsidP="00B74F5E">
      <w:pPr>
        <w:tabs>
          <w:tab w:val="left" w:pos="690"/>
        </w:tabs>
        <w:spacing w:after="200" w:line="276" w:lineRule="auto"/>
        <w:jc w:val="both"/>
      </w:pPr>
      <w:r>
        <w:lastRenderedPageBreak/>
        <w:t xml:space="preserve"> </w:t>
      </w:r>
    </w:p>
    <w:p w:rsidR="00B74F5E" w:rsidRPr="008A3135" w:rsidRDefault="00B74F5E" w:rsidP="00B74F5E">
      <w:pPr>
        <w:overflowPunct w:val="0"/>
        <w:jc w:val="center"/>
        <w:textAlignment w:val="baseline"/>
        <w:rPr>
          <w:rFonts w:eastAsia="Times New Roman"/>
          <w:b/>
          <w:lang w:eastAsia="lt-LT"/>
        </w:rPr>
      </w:pPr>
      <w:r w:rsidRPr="008A3135">
        <w:rPr>
          <w:rFonts w:eastAsia="Times New Roman"/>
          <w:b/>
          <w:lang w:eastAsia="lt-LT"/>
        </w:rPr>
        <w:t>II SKYRIUS</w:t>
      </w:r>
    </w:p>
    <w:p w:rsidR="00B74F5E" w:rsidRPr="008A3135" w:rsidRDefault="00B74F5E" w:rsidP="00B74F5E">
      <w:pPr>
        <w:overflowPunct w:val="0"/>
        <w:jc w:val="center"/>
        <w:textAlignment w:val="baseline"/>
        <w:rPr>
          <w:rFonts w:eastAsia="Times New Roman"/>
          <w:b/>
          <w:lang w:eastAsia="lt-LT"/>
        </w:rPr>
      </w:pPr>
      <w:r w:rsidRPr="008A3135">
        <w:rPr>
          <w:rFonts w:eastAsia="Times New Roman"/>
          <w:b/>
          <w:lang w:eastAsia="lt-LT"/>
        </w:rPr>
        <w:t>METŲ VEIKLOS UŽDUOTYS, REZULTATAI IR RODIKLIAI</w:t>
      </w:r>
    </w:p>
    <w:p w:rsidR="00B74F5E" w:rsidRPr="007B5DD2" w:rsidRDefault="00B74F5E" w:rsidP="00B74F5E">
      <w:pPr>
        <w:spacing w:after="200" w:line="276" w:lineRule="auto"/>
        <w:ind w:left="780" w:hanging="360"/>
        <w:rPr>
          <w:rFonts w:eastAsia="Calibri"/>
          <w:b/>
          <w:lang w:eastAsia="lt-LT"/>
        </w:rPr>
      </w:pPr>
      <w:r w:rsidRPr="007B5DD2">
        <w:rPr>
          <w:rFonts w:eastAsia="Calibri"/>
          <w:b/>
          <w:lang w:eastAsia="lt-LT"/>
        </w:rPr>
        <w:t>1.</w:t>
      </w:r>
      <w:r w:rsidRPr="007B5DD2">
        <w:rPr>
          <w:rFonts w:eastAsia="Calibri"/>
          <w:b/>
          <w:lang w:eastAsia="lt-LT"/>
        </w:rPr>
        <w:tab/>
        <w:t>Pagrindiniai praėjusių kalendorinių metų veiklos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8"/>
        <w:gridCol w:w="2261"/>
        <w:gridCol w:w="2576"/>
        <w:gridCol w:w="2769"/>
      </w:tblGrid>
      <w:tr w:rsidR="00B74F5E" w:rsidRPr="00CF1F0F" w:rsidTr="00B74F5E">
        <w:tc>
          <w:tcPr>
            <w:tcW w:w="2248" w:type="dxa"/>
          </w:tcPr>
          <w:p w:rsidR="00B74F5E" w:rsidRPr="00B74F5E" w:rsidRDefault="00B74F5E" w:rsidP="00B74F5E">
            <w:pPr>
              <w:spacing w:before="100" w:beforeAutospacing="1" w:after="100" w:afterAutospacing="1"/>
              <w:rPr>
                <w:rFonts w:eastAsia="Times New Roman"/>
                <w:b/>
                <w:lang w:eastAsia="lt-LT"/>
              </w:rPr>
            </w:pPr>
            <w:r w:rsidRPr="00B74F5E">
              <w:rPr>
                <w:rFonts w:eastAsia="Times New Roman"/>
                <w:b/>
                <w:lang w:eastAsia="lt-LT"/>
              </w:rPr>
              <w:t xml:space="preserve">Metinės užduotys </w:t>
            </w:r>
            <w:r w:rsidRPr="00B74F5E">
              <w:rPr>
                <w:rFonts w:eastAsia="Times New Roman"/>
                <w:b/>
                <w:lang w:eastAsia="lt-LT"/>
              </w:rPr>
              <w:lastRenderedPageBreak/>
              <w:t>(toliau – užduotys)</w:t>
            </w:r>
          </w:p>
        </w:tc>
        <w:tc>
          <w:tcPr>
            <w:tcW w:w="2261" w:type="dxa"/>
          </w:tcPr>
          <w:p w:rsidR="00B74F5E" w:rsidRPr="00B74F5E" w:rsidRDefault="00B74F5E" w:rsidP="00B74F5E">
            <w:pPr>
              <w:spacing w:before="100" w:beforeAutospacing="1" w:after="100" w:afterAutospacing="1"/>
              <w:rPr>
                <w:rFonts w:eastAsia="Times New Roman"/>
                <w:b/>
                <w:lang w:eastAsia="lt-LT"/>
              </w:rPr>
            </w:pPr>
            <w:r w:rsidRPr="00B74F5E">
              <w:rPr>
                <w:rFonts w:eastAsia="Times New Roman"/>
                <w:b/>
                <w:lang w:eastAsia="lt-LT"/>
              </w:rPr>
              <w:lastRenderedPageBreak/>
              <w:t>Siektini rezultatai</w:t>
            </w:r>
          </w:p>
        </w:tc>
        <w:tc>
          <w:tcPr>
            <w:tcW w:w="2576" w:type="dxa"/>
          </w:tcPr>
          <w:p w:rsidR="00B74F5E" w:rsidRPr="00B74F5E" w:rsidRDefault="00B74F5E" w:rsidP="00B74F5E">
            <w:pPr>
              <w:spacing w:before="100" w:beforeAutospacing="1" w:after="100" w:afterAutospacing="1"/>
              <w:rPr>
                <w:rFonts w:eastAsia="Times New Roman"/>
                <w:b/>
                <w:lang w:eastAsia="lt-LT"/>
              </w:rPr>
            </w:pPr>
            <w:r w:rsidRPr="00B74F5E">
              <w:rPr>
                <w:rFonts w:eastAsia="Times New Roman"/>
                <w:b/>
                <w:lang w:eastAsia="lt-LT"/>
              </w:rPr>
              <w:t xml:space="preserve">Rezultatų vertinimo </w:t>
            </w:r>
            <w:r w:rsidRPr="00B74F5E">
              <w:rPr>
                <w:rFonts w:eastAsia="Times New Roman"/>
                <w:b/>
                <w:lang w:eastAsia="lt-LT"/>
              </w:rPr>
              <w:lastRenderedPageBreak/>
              <w:t>rodikliai (kuriais vadovaujantis vertinama, ar nustatytos užduotys įvykdytos)</w:t>
            </w:r>
          </w:p>
        </w:tc>
        <w:tc>
          <w:tcPr>
            <w:tcW w:w="2769" w:type="dxa"/>
            <w:tcBorders>
              <w:top w:val="single" w:sz="4" w:space="0" w:color="auto"/>
              <w:left w:val="single" w:sz="4" w:space="0" w:color="auto"/>
              <w:bottom w:val="single" w:sz="4" w:space="0" w:color="auto"/>
              <w:right w:val="single" w:sz="4" w:space="0" w:color="auto"/>
            </w:tcBorders>
            <w:vAlign w:val="center"/>
          </w:tcPr>
          <w:p w:rsidR="00B74F5E" w:rsidRPr="00B74F5E" w:rsidRDefault="00B74F5E" w:rsidP="00B74F5E">
            <w:pPr>
              <w:spacing w:before="100" w:beforeAutospacing="1" w:after="200" w:afterAutospacing="1" w:line="276" w:lineRule="auto"/>
              <w:rPr>
                <w:rFonts w:eastAsia="Calibri"/>
                <w:b/>
                <w:lang w:eastAsia="lt-LT"/>
              </w:rPr>
            </w:pPr>
            <w:r w:rsidRPr="00B74F5E">
              <w:rPr>
                <w:rFonts w:eastAsia="Calibri"/>
                <w:b/>
                <w:lang w:eastAsia="lt-LT"/>
              </w:rPr>
              <w:lastRenderedPageBreak/>
              <w:t xml:space="preserve">Pasiekti rezultatai ir jų </w:t>
            </w:r>
            <w:r w:rsidRPr="00B74F5E">
              <w:rPr>
                <w:rFonts w:eastAsia="Calibri"/>
                <w:b/>
                <w:lang w:eastAsia="lt-LT"/>
              </w:rPr>
              <w:lastRenderedPageBreak/>
              <w:t>rodikliai</w:t>
            </w:r>
          </w:p>
        </w:tc>
      </w:tr>
      <w:tr w:rsidR="00B74F5E" w:rsidRPr="00CF1F0F" w:rsidTr="00B74F5E">
        <w:tc>
          <w:tcPr>
            <w:tcW w:w="2248" w:type="dxa"/>
          </w:tcPr>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lastRenderedPageBreak/>
              <w:t>1.1. Tobulinti individualios mokinio pažangos stebėjimo sistemą.</w:t>
            </w:r>
          </w:p>
        </w:tc>
        <w:tc>
          <w:tcPr>
            <w:tcW w:w="2261" w:type="dxa"/>
          </w:tcPr>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Laiku pastebėti ir nustatyti mokinio mokymosi sunkumai ir gebėjimai, suteikta pagalba, numatytos priemonės mokinio individualiai pažangai gerinti.</w:t>
            </w:r>
          </w:p>
        </w:tc>
        <w:tc>
          <w:tcPr>
            <w:tcW w:w="2576" w:type="dxa"/>
            <w:tcBorders>
              <w:top w:val="single" w:sz="4" w:space="0" w:color="auto"/>
              <w:left w:val="single" w:sz="4" w:space="0" w:color="auto"/>
              <w:bottom w:val="single" w:sz="4" w:space="0" w:color="auto"/>
              <w:right w:val="single" w:sz="4" w:space="0" w:color="auto"/>
            </w:tcBorders>
          </w:tcPr>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 xml:space="preserve">1. 70 </w:t>
            </w:r>
            <w:r w:rsidRPr="00B74F5E">
              <w:rPr>
                <w:rFonts w:eastAsia="Times New Roman"/>
              </w:rPr>
              <w:t>%</w:t>
            </w:r>
            <w:r w:rsidRPr="00B74F5E">
              <w:rPr>
                <w:rFonts w:eastAsia="Times New Roman"/>
                <w:lang w:eastAsia="lt-LT"/>
              </w:rPr>
              <w:t xml:space="preserve">  pedagogų tobulins kvalifikaciją seminaruose, skirtuose mokinio individualios pažangos stebėjimui.</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2. Parengtas individualios mokinio pažangos stebėjimo tvarkos aprašas.</w:t>
            </w:r>
          </w:p>
          <w:p w:rsidR="00B74F5E" w:rsidRPr="00B74F5E" w:rsidRDefault="00B74F5E" w:rsidP="00B74F5E">
            <w:pPr>
              <w:spacing w:before="100" w:beforeAutospacing="1" w:after="100" w:afterAutospacing="1"/>
              <w:rPr>
                <w:rFonts w:eastAsia="Times New Roman"/>
                <w:lang w:eastAsia="lt-LT"/>
              </w:rPr>
            </w:pP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 xml:space="preserve">3. Patvirtintos individualios mokinio pažangos stebėjimo formos. </w:t>
            </w:r>
          </w:p>
          <w:p w:rsidR="00B74F5E" w:rsidRPr="00B74F5E" w:rsidRDefault="00B74F5E" w:rsidP="00B74F5E">
            <w:pPr>
              <w:spacing w:before="100" w:beforeAutospacing="1" w:after="100" w:afterAutospacing="1"/>
              <w:rPr>
                <w:rFonts w:eastAsia="Times New Roman"/>
                <w:lang w:eastAsia="lt-LT"/>
              </w:rPr>
            </w:pPr>
          </w:p>
          <w:p w:rsidR="00B74F5E" w:rsidRPr="00B74F5E" w:rsidRDefault="00B74F5E" w:rsidP="00B74F5E">
            <w:pPr>
              <w:spacing w:before="100" w:beforeAutospacing="1" w:after="100" w:afterAutospacing="1"/>
              <w:rPr>
                <w:rFonts w:eastAsia="Times New Roman"/>
                <w:lang w:eastAsia="lt-LT"/>
              </w:rPr>
            </w:pPr>
          </w:p>
          <w:p w:rsidR="00B74F5E" w:rsidRPr="00B74F5E" w:rsidRDefault="00B74F5E" w:rsidP="00B74F5E">
            <w:pPr>
              <w:spacing w:before="100" w:beforeAutospacing="1" w:after="100" w:afterAutospacing="1"/>
              <w:rPr>
                <w:rFonts w:eastAsia="Times New Roman"/>
                <w:lang w:eastAsia="lt-LT"/>
              </w:rPr>
            </w:pPr>
          </w:p>
          <w:p w:rsidR="00B74F5E" w:rsidRPr="00B74F5E" w:rsidRDefault="00B74F5E" w:rsidP="00B74F5E">
            <w:pPr>
              <w:spacing w:before="100" w:beforeAutospacing="1" w:after="100" w:afterAutospacing="1"/>
              <w:rPr>
                <w:rFonts w:eastAsia="Times New Roman"/>
                <w:lang w:eastAsia="lt-LT"/>
              </w:rPr>
            </w:pP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4. Metodinėse grupėse organizuojamas individualios mokinio pažangos stebėjimo aptarimas.</w:t>
            </w:r>
          </w:p>
          <w:p w:rsidR="00B74F5E" w:rsidRPr="00B74F5E" w:rsidRDefault="00B74F5E" w:rsidP="00B74F5E">
            <w:pPr>
              <w:spacing w:before="100" w:beforeAutospacing="1" w:after="100" w:afterAutospacing="1"/>
              <w:rPr>
                <w:rFonts w:eastAsia="Times New Roman"/>
                <w:lang w:eastAsia="lt-LT"/>
              </w:rPr>
            </w:pPr>
          </w:p>
          <w:p w:rsidR="00B74F5E" w:rsidRPr="00B74F5E" w:rsidRDefault="00B74F5E" w:rsidP="00B74F5E">
            <w:pPr>
              <w:spacing w:before="100" w:beforeAutospacing="1" w:after="100" w:afterAutospacing="1"/>
              <w:rPr>
                <w:rFonts w:eastAsia="Times New Roman"/>
                <w:lang w:eastAsia="lt-LT"/>
              </w:rPr>
            </w:pPr>
          </w:p>
          <w:p w:rsidR="00B74F5E" w:rsidRPr="00B74F5E" w:rsidRDefault="00B74F5E" w:rsidP="00B74F5E">
            <w:pPr>
              <w:spacing w:before="100" w:beforeAutospacing="1" w:after="100" w:afterAutospacing="1"/>
              <w:rPr>
                <w:rFonts w:eastAsia="Times New Roman"/>
                <w:lang w:eastAsia="lt-LT"/>
              </w:rPr>
            </w:pPr>
          </w:p>
          <w:p w:rsidR="00B74F5E" w:rsidRPr="00B74F5E" w:rsidRDefault="00B74F5E" w:rsidP="00B74F5E">
            <w:pPr>
              <w:spacing w:before="100" w:beforeAutospacing="1" w:after="100" w:afterAutospacing="1"/>
              <w:rPr>
                <w:rFonts w:eastAsia="Times New Roman"/>
                <w:lang w:eastAsia="lt-LT"/>
              </w:rPr>
            </w:pPr>
          </w:p>
          <w:p w:rsidR="00B74F5E" w:rsidRPr="00B74F5E" w:rsidRDefault="00B74F5E" w:rsidP="00B74F5E">
            <w:pPr>
              <w:spacing w:before="100" w:beforeAutospacing="1" w:after="100" w:afterAutospacing="1"/>
              <w:rPr>
                <w:rFonts w:eastAsia="Times New Roman"/>
                <w:lang w:eastAsia="lt-LT"/>
              </w:rPr>
            </w:pP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 xml:space="preserve">5.  Kiekvienas klasės vadovas organizuoja individualios mokinio pažangos stebėjimo aptarimus su mokiniais. </w:t>
            </w:r>
          </w:p>
          <w:p w:rsidR="00B74F5E" w:rsidRPr="00B74F5E" w:rsidRDefault="00B74F5E" w:rsidP="00B74F5E">
            <w:pPr>
              <w:spacing w:before="100" w:beforeAutospacing="1" w:after="100" w:afterAutospacing="1"/>
              <w:rPr>
                <w:rFonts w:eastAsia="Times New Roman"/>
                <w:lang w:eastAsia="lt-LT"/>
              </w:rPr>
            </w:pPr>
          </w:p>
          <w:p w:rsidR="00B74F5E" w:rsidRPr="00B74F5E" w:rsidRDefault="00B74F5E" w:rsidP="00B74F5E">
            <w:pPr>
              <w:spacing w:before="100" w:beforeAutospacing="1" w:after="100" w:afterAutospacing="1"/>
              <w:rPr>
                <w:rFonts w:eastAsia="Times New Roman"/>
                <w:lang w:eastAsia="lt-LT"/>
              </w:rPr>
            </w:pPr>
          </w:p>
          <w:p w:rsidR="00B74F5E" w:rsidRPr="00B74F5E" w:rsidRDefault="00B74F5E" w:rsidP="00B74F5E">
            <w:pPr>
              <w:spacing w:before="100" w:beforeAutospacing="1" w:after="100" w:afterAutospacing="1"/>
              <w:rPr>
                <w:rFonts w:eastAsia="Times New Roman"/>
                <w:lang w:eastAsia="lt-LT"/>
              </w:rPr>
            </w:pP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6. Mokinių tėvams (globėjams/rūpintojams) organizuojami susitikimai su mokytojais dalykininkais dėl individualios mokinio pažangos.</w:t>
            </w:r>
          </w:p>
        </w:tc>
        <w:tc>
          <w:tcPr>
            <w:tcW w:w="2769" w:type="dxa"/>
          </w:tcPr>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lastRenderedPageBreak/>
              <w:t xml:space="preserve">1. Sudarytos sąlygos mokytojams dalyvauti  seminaruose, mokymuose. </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 xml:space="preserve">Vienam mokytojui tenka 10,23 d. </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 xml:space="preserve">2. 80 </w:t>
            </w:r>
            <w:r w:rsidRPr="00B74F5E">
              <w:rPr>
                <w:rFonts w:eastAsia="Times New Roman"/>
              </w:rPr>
              <w:t>%</w:t>
            </w:r>
            <w:r w:rsidRPr="00B74F5E">
              <w:rPr>
                <w:rFonts w:eastAsia="Times New Roman"/>
                <w:lang w:eastAsia="lt-LT"/>
              </w:rPr>
              <w:t xml:space="preserve"> mokytojų dalyvavo mokymuose „Vaiko vertinimas, į(si)vertinimas“</w:t>
            </w:r>
          </w:p>
          <w:p w:rsidR="00B74F5E" w:rsidRPr="00B74F5E" w:rsidRDefault="00B74F5E" w:rsidP="00B74F5E">
            <w:pPr>
              <w:spacing w:before="100" w:beforeAutospacing="1" w:after="100" w:afterAutospacing="1"/>
              <w:rPr>
                <w:rFonts w:eastAsia="Times New Roman"/>
                <w:shd w:val="clear" w:color="auto" w:fill="FFFFFF"/>
                <w:lang w:eastAsia="lt-LT"/>
              </w:rPr>
            </w:pPr>
            <w:r w:rsidRPr="00B74F5E">
              <w:rPr>
                <w:rFonts w:eastAsia="Times New Roman"/>
                <w:lang w:eastAsia="lt-LT"/>
              </w:rPr>
              <w:t xml:space="preserve"> (2019-12-02).</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 xml:space="preserve"> 3. Individualios </w:t>
            </w:r>
            <w:r w:rsidRPr="00B74F5E">
              <w:rPr>
                <w:rFonts w:eastAsia="Times New Roman"/>
                <w:i/>
                <w:lang w:eastAsia="lt-LT"/>
              </w:rPr>
              <w:t xml:space="preserve"> </w:t>
            </w:r>
            <w:r w:rsidRPr="00B74F5E">
              <w:rPr>
                <w:rFonts w:eastAsia="Times New Roman"/>
                <w:lang w:eastAsia="lt-LT"/>
              </w:rPr>
              <w:t xml:space="preserve">kiekvieno mokinio pažangos matavimo įrankiai, dažnumas, sistemos tobulinimas aptarti mokytojų metodinės tarybos posėdyje (2019-08-30). </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 xml:space="preserve">4. Mokinių individualios pažangos stebėjimo, fiksavimo ir pagalbos mokiniui teikimo tvarkos aprašas matavimo sistema pristatyta mokytojų tarybos posėdyje (2019 – 10-28,  protokolas </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 xml:space="preserve">Nr. MT – 13), mokiniams - klasių valandėlių metu. </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 xml:space="preserve">5. Parengtas ir patvirtintas „Mokinio asmeninės pažangos stebėjimo, fiksavimo ir pagalbos teikimo tvarkos aprašas“ </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(direktoriaus 2019 m. spalio 28 d. įsakymu Nr. V- 118).</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 xml:space="preserve">6. Mokinio mokymosi pasiekimai trimestrų pabaigoje aptarti  su mokiniais, tėvais (individualių pokalbių </w:t>
            </w:r>
            <w:r w:rsidRPr="00B74F5E">
              <w:rPr>
                <w:rFonts w:eastAsia="Times New Roman"/>
                <w:lang w:eastAsia="lt-LT"/>
              </w:rPr>
              <w:lastRenderedPageBreak/>
              <w:t>metu). Analizės pristatytos mokytojų tarybos posėdyje (2019-03-25 protokolas Nr. MT -3).</w:t>
            </w:r>
          </w:p>
        </w:tc>
      </w:tr>
      <w:tr w:rsidR="00B74F5E" w:rsidRPr="00CF1F0F" w:rsidTr="00B74F5E">
        <w:tc>
          <w:tcPr>
            <w:tcW w:w="2248" w:type="dxa"/>
          </w:tcPr>
          <w:p w:rsidR="00B74F5E" w:rsidRPr="00B74F5E" w:rsidRDefault="00B74F5E" w:rsidP="00B74F5E">
            <w:pPr>
              <w:overflowPunct w:val="0"/>
              <w:spacing w:before="100" w:beforeAutospacing="1" w:after="100" w:afterAutospacing="1"/>
              <w:textAlignment w:val="baseline"/>
              <w:rPr>
                <w:rFonts w:eastAsia="Times New Roman"/>
                <w:lang w:eastAsia="lt-LT"/>
              </w:rPr>
            </w:pPr>
            <w:r w:rsidRPr="00B74F5E">
              <w:rPr>
                <w:rFonts w:eastAsia="Times New Roman"/>
                <w:lang w:eastAsia="lt-LT"/>
              </w:rPr>
              <w:lastRenderedPageBreak/>
              <w:t>1.2. Skatinti mokyklos mokytojų ir mokinių aktyvų dalyvavimą pilietinės visuomenės veikloje.</w:t>
            </w:r>
          </w:p>
          <w:p w:rsidR="00B74F5E" w:rsidRPr="00B74F5E" w:rsidRDefault="00B74F5E" w:rsidP="00B74F5E">
            <w:pPr>
              <w:spacing w:before="100" w:beforeAutospacing="1" w:after="100" w:afterAutospacing="1"/>
              <w:rPr>
                <w:rFonts w:eastAsia="Times New Roman"/>
                <w:lang w:eastAsia="lt-LT"/>
              </w:rPr>
            </w:pPr>
          </w:p>
        </w:tc>
        <w:tc>
          <w:tcPr>
            <w:tcW w:w="2261" w:type="dxa"/>
          </w:tcPr>
          <w:p w:rsidR="00B74F5E" w:rsidRPr="00B74F5E" w:rsidRDefault="00B74F5E" w:rsidP="00B74F5E">
            <w:pPr>
              <w:spacing w:before="100" w:beforeAutospacing="1" w:after="100" w:afterAutospacing="1"/>
              <w:rPr>
                <w:rFonts w:eastAsia="Times New Roman"/>
                <w:lang w:eastAsia="lt-LT"/>
              </w:rPr>
            </w:pPr>
            <w:r w:rsidRPr="002F0D51">
              <w:t xml:space="preserve">Paremtos iniciatyvos ir sudarytos galimybės </w:t>
            </w:r>
            <w:r>
              <w:t xml:space="preserve">mokyklos bendruomenės nariams </w:t>
            </w:r>
            <w:r w:rsidRPr="002F0D51">
              <w:t xml:space="preserve">aktyviai dalyvauti puoselėjant mokyklos tradicijas, organizuojant renginius, skatinant </w:t>
            </w:r>
            <w:proofErr w:type="spellStart"/>
            <w:r w:rsidRPr="002F0D51">
              <w:t>savanorystę</w:t>
            </w:r>
            <w:proofErr w:type="spellEnd"/>
            <w:r w:rsidRPr="002F0D51">
              <w:t>.</w:t>
            </w:r>
          </w:p>
        </w:tc>
        <w:tc>
          <w:tcPr>
            <w:tcW w:w="2576" w:type="dxa"/>
            <w:tcBorders>
              <w:top w:val="single" w:sz="4" w:space="0" w:color="auto"/>
              <w:left w:val="single" w:sz="4" w:space="0" w:color="auto"/>
              <w:bottom w:val="single" w:sz="4" w:space="0" w:color="auto"/>
              <w:right w:val="single" w:sz="4" w:space="0" w:color="auto"/>
            </w:tcBorders>
          </w:tcPr>
          <w:p w:rsidR="00B74F5E" w:rsidRPr="00B74F5E" w:rsidRDefault="00B74F5E" w:rsidP="00B74F5E">
            <w:pPr>
              <w:spacing w:before="100" w:beforeAutospacing="1" w:after="100" w:afterAutospacing="1"/>
              <w:rPr>
                <w:rFonts w:eastAsia="Times New Roman"/>
              </w:rPr>
            </w:pPr>
            <w:r w:rsidRPr="00B74F5E">
              <w:rPr>
                <w:rFonts w:eastAsia="Times New Roman"/>
              </w:rPr>
              <w:t>1. Į mokyklos veiklą įtraukta 90 % mokyklos bendruomenės.</w:t>
            </w:r>
          </w:p>
          <w:p w:rsidR="00B74F5E" w:rsidRPr="00B74F5E" w:rsidRDefault="00B74F5E" w:rsidP="00B74F5E">
            <w:pPr>
              <w:spacing w:before="100" w:beforeAutospacing="1" w:after="100" w:afterAutospacing="1"/>
              <w:rPr>
                <w:rFonts w:eastAsia="Times New Roman"/>
              </w:rPr>
            </w:pPr>
            <w:r w:rsidRPr="00B74F5E">
              <w:rPr>
                <w:rFonts w:eastAsia="Times New Roman"/>
              </w:rPr>
              <w:t>2. Paminėtos valstybinės šventės.</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rPr>
              <w:t>3.  Įgyvendintas mokyklos tradicinių renginių planas</w:t>
            </w:r>
          </w:p>
        </w:tc>
        <w:tc>
          <w:tcPr>
            <w:tcW w:w="2769" w:type="dxa"/>
          </w:tcPr>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1. Koordinavau tradicinių renginių veiklas.</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2. Informacija apie įvykusias veiklas patalpinta mokyklos internetiniame puslapyje.</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 xml:space="preserve">3. Mokyklos tradicinių renginių planas įgyvendintas 95 </w:t>
            </w:r>
            <w:r w:rsidRPr="00B74F5E">
              <w:rPr>
                <w:rFonts w:eastAsia="Times New Roman"/>
              </w:rPr>
              <w:t>%.</w:t>
            </w:r>
          </w:p>
        </w:tc>
      </w:tr>
      <w:tr w:rsidR="00B74F5E" w:rsidRPr="00CF1F0F" w:rsidTr="00B74F5E">
        <w:tc>
          <w:tcPr>
            <w:tcW w:w="2248" w:type="dxa"/>
            <w:tcBorders>
              <w:top w:val="single" w:sz="4" w:space="0" w:color="auto"/>
              <w:left w:val="single" w:sz="4" w:space="0" w:color="auto"/>
              <w:bottom w:val="single" w:sz="4" w:space="0" w:color="auto"/>
              <w:right w:val="single" w:sz="4" w:space="0" w:color="auto"/>
            </w:tcBorders>
          </w:tcPr>
          <w:p w:rsidR="00B74F5E" w:rsidRPr="00B74F5E" w:rsidRDefault="00B74F5E" w:rsidP="00B74F5E">
            <w:pPr>
              <w:spacing w:before="100" w:beforeAutospacing="1" w:after="100" w:afterAutospacing="1"/>
              <w:rPr>
                <w:rFonts w:eastAsia="Times New Roman"/>
                <w:bCs/>
                <w:lang w:eastAsia="lt-LT"/>
              </w:rPr>
            </w:pPr>
            <w:r w:rsidRPr="00B74F5E">
              <w:rPr>
                <w:rFonts w:eastAsia="Times New Roman"/>
                <w:lang w:eastAsia="lt-LT"/>
              </w:rPr>
              <w:t>1.3. Siekiant gerinti mokinių raštingumą, parengti išsamią 2,4,6 klasių Nacionalinių pasiekimų lietuvių kalbos (teksto suvokimo ir rašymo) analizę.</w:t>
            </w:r>
          </w:p>
        </w:tc>
        <w:tc>
          <w:tcPr>
            <w:tcW w:w="2261" w:type="dxa"/>
            <w:tcBorders>
              <w:top w:val="single" w:sz="4" w:space="0" w:color="auto"/>
              <w:left w:val="single" w:sz="4" w:space="0" w:color="auto"/>
              <w:bottom w:val="single" w:sz="4" w:space="0" w:color="auto"/>
              <w:right w:val="single" w:sz="4" w:space="0" w:color="auto"/>
            </w:tcBorders>
          </w:tcPr>
          <w:p w:rsidR="00B74F5E" w:rsidRPr="00B74F5E" w:rsidRDefault="00B74F5E" w:rsidP="00B74F5E">
            <w:pPr>
              <w:spacing w:before="100" w:beforeAutospacing="1" w:after="100" w:afterAutospacing="1"/>
              <w:rPr>
                <w:rFonts w:eastAsia="Times New Roman"/>
              </w:rPr>
            </w:pPr>
            <w:r w:rsidRPr="00B74F5E">
              <w:rPr>
                <w:rFonts w:eastAsia="Times New Roman"/>
              </w:rPr>
              <w:t>Išsiaiškinti 2,4,6 klasių lietuvių kalbos</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rPr>
              <w:t>Nacionalinių pasiekimų pagrindines klaidas.</w:t>
            </w:r>
          </w:p>
        </w:tc>
        <w:tc>
          <w:tcPr>
            <w:tcW w:w="2576" w:type="dxa"/>
            <w:tcBorders>
              <w:top w:val="single" w:sz="4" w:space="0" w:color="auto"/>
              <w:left w:val="single" w:sz="4" w:space="0" w:color="auto"/>
              <w:bottom w:val="single" w:sz="4" w:space="0" w:color="auto"/>
              <w:right w:val="single" w:sz="4" w:space="0" w:color="auto"/>
            </w:tcBorders>
          </w:tcPr>
          <w:p w:rsidR="00B74F5E" w:rsidRPr="00B74F5E" w:rsidRDefault="00B74F5E" w:rsidP="00B74F5E">
            <w:pPr>
              <w:spacing w:before="100" w:beforeAutospacing="1" w:after="100" w:afterAutospacing="1"/>
              <w:rPr>
                <w:rFonts w:eastAsia="Times New Roman"/>
              </w:rPr>
            </w:pPr>
            <w:r w:rsidRPr="00B74F5E">
              <w:rPr>
                <w:rFonts w:eastAsia="Times New Roman"/>
              </w:rPr>
              <w:t>Paruošta analizė</w:t>
            </w:r>
          </w:p>
          <w:p w:rsidR="00B74F5E" w:rsidRPr="00B74F5E" w:rsidRDefault="00B74F5E" w:rsidP="00B74F5E">
            <w:pPr>
              <w:spacing w:before="100" w:beforeAutospacing="1" w:after="100" w:afterAutospacing="1"/>
              <w:rPr>
                <w:rFonts w:eastAsia="Times New Roman"/>
              </w:rPr>
            </w:pPr>
            <w:r w:rsidRPr="00B74F5E">
              <w:rPr>
                <w:rFonts w:eastAsia="Times New Roman"/>
              </w:rPr>
              <w:t>ir pristatyta</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rPr>
              <w:t>Mokytojų tarybos posėdyje.</w:t>
            </w:r>
          </w:p>
        </w:tc>
        <w:tc>
          <w:tcPr>
            <w:tcW w:w="2769" w:type="dxa"/>
          </w:tcPr>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 xml:space="preserve">1. Parengta 2019 m. 2, 4 ir 6 </w:t>
            </w:r>
            <w:proofErr w:type="spellStart"/>
            <w:r w:rsidRPr="00B74F5E">
              <w:rPr>
                <w:rFonts w:eastAsia="Times New Roman"/>
                <w:lang w:eastAsia="lt-LT"/>
              </w:rPr>
              <w:t>kl</w:t>
            </w:r>
            <w:proofErr w:type="spellEnd"/>
            <w:r w:rsidRPr="00B74F5E">
              <w:rPr>
                <w:rFonts w:eastAsia="Times New Roman"/>
                <w:lang w:eastAsia="lt-LT"/>
              </w:rPr>
              <w:t xml:space="preserve">. mokinių NMPP rezultatų analizė. </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2. Rezultatai aptarti su mokiniais, tėvais (individualūs pokalbiai).</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3. Nacionalinių pasiekimų lietuvių kalbos (teksto suvokimo ir rašymo) analizė aptarta su lietuvių kalbos ir literatūros mokytojomis.</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4. Bendra NMPP analizė pristatyta  mokytojų tarybos posėdyje</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 xml:space="preserve">(2019-06-18 protokolas </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Nr. MT- 7).</w:t>
            </w:r>
          </w:p>
        </w:tc>
      </w:tr>
    </w:tbl>
    <w:p w:rsidR="00B74F5E" w:rsidRDefault="00B74F5E" w:rsidP="00B74F5E">
      <w:pPr>
        <w:spacing w:after="200" w:line="276" w:lineRule="auto"/>
        <w:rPr>
          <w:rFonts w:eastAsia="Calibri"/>
          <w:lang w:eastAsia="lt-LT"/>
        </w:rPr>
      </w:pPr>
    </w:p>
    <w:p w:rsidR="00B74F5E" w:rsidRPr="009A17DF" w:rsidRDefault="00B74F5E" w:rsidP="00B74F5E">
      <w:pPr>
        <w:tabs>
          <w:tab w:val="left" w:pos="284"/>
        </w:tabs>
        <w:overflowPunct w:val="0"/>
        <w:textAlignment w:val="baseline"/>
        <w:rPr>
          <w:rFonts w:eastAsia="Times New Roman"/>
          <w:b/>
          <w:lang w:eastAsia="lt-LT"/>
        </w:rPr>
      </w:pPr>
      <w:r w:rsidRPr="009A17DF">
        <w:rPr>
          <w:rFonts w:eastAsia="Times New Roman"/>
          <w:b/>
          <w:lang w:eastAsia="lt-LT"/>
        </w:rPr>
        <w:t>2.</w:t>
      </w:r>
      <w:r w:rsidRPr="009A17DF">
        <w:rPr>
          <w:rFonts w:eastAsia="Times New Roman"/>
          <w:b/>
          <w:lang w:eastAsia="lt-LT"/>
        </w:rPr>
        <w:tab/>
        <w:t xml:space="preserve">Užduotys, neįvykdytos ar įvykdytos iš dalies dėl numatytų </w:t>
      </w:r>
      <w:proofErr w:type="spellStart"/>
      <w:r w:rsidRPr="009A17DF">
        <w:rPr>
          <w:rFonts w:eastAsia="Times New Roman"/>
          <w:b/>
          <w:lang w:eastAsia="lt-LT"/>
        </w:rPr>
        <w:t>rizikų</w:t>
      </w:r>
      <w:proofErr w:type="spellEnd"/>
      <w:r w:rsidRPr="009A17DF">
        <w:rPr>
          <w:rFonts w:eastAsia="Times New Roman"/>
          <w:b/>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4962"/>
      </w:tblGrid>
      <w:tr w:rsidR="00B74F5E" w:rsidRPr="009A17DF" w:rsidTr="00B73630">
        <w:tc>
          <w:tcPr>
            <w:tcW w:w="4423" w:type="dxa"/>
            <w:tcBorders>
              <w:top w:val="single" w:sz="4" w:space="0" w:color="auto"/>
              <w:left w:val="single" w:sz="4" w:space="0" w:color="auto"/>
              <w:bottom w:val="single" w:sz="4" w:space="0" w:color="auto"/>
              <w:right w:val="single" w:sz="4" w:space="0" w:color="auto"/>
            </w:tcBorders>
            <w:vAlign w:val="center"/>
          </w:tcPr>
          <w:p w:rsidR="00B74F5E" w:rsidRPr="009A17DF" w:rsidRDefault="00B74F5E" w:rsidP="00B73630">
            <w:pPr>
              <w:overflowPunct w:val="0"/>
              <w:jc w:val="center"/>
              <w:textAlignment w:val="baseline"/>
              <w:rPr>
                <w:rFonts w:eastAsia="Times New Roman"/>
                <w:lang w:eastAsia="lt-LT"/>
              </w:rPr>
            </w:pPr>
            <w:r w:rsidRPr="009A17DF">
              <w:rPr>
                <w:rFonts w:eastAsia="Times New Roman"/>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tcPr>
          <w:p w:rsidR="00B74F5E" w:rsidRPr="009A17DF" w:rsidRDefault="00B74F5E" w:rsidP="00B73630">
            <w:pPr>
              <w:overflowPunct w:val="0"/>
              <w:jc w:val="center"/>
              <w:textAlignment w:val="baseline"/>
              <w:rPr>
                <w:rFonts w:eastAsia="Times New Roman"/>
                <w:lang w:eastAsia="lt-LT"/>
              </w:rPr>
            </w:pPr>
            <w:r w:rsidRPr="009A17DF">
              <w:rPr>
                <w:rFonts w:eastAsia="Times New Roman"/>
                <w:lang w:eastAsia="lt-LT"/>
              </w:rPr>
              <w:t xml:space="preserve">Priežastys, rizikos </w:t>
            </w:r>
          </w:p>
        </w:tc>
      </w:tr>
      <w:tr w:rsidR="00B74F5E" w:rsidRPr="009A17DF" w:rsidTr="00B73630">
        <w:tc>
          <w:tcPr>
            <w:tcW w:w="4423" w:type="dxa"/>
            <w:tcBorders>
              <w:top w:val="single" w:sz="4" w:space="0" w:color="auto"/>
              <w:left w:val="single" w:sz="4" w:space="0" w:color="auto"/>
              <w:bottom w:val="single" w:sz="4" w:space="0" w:color="auto"/>
              <w:right w:val="single" w:sz="4" w:space="0" w:color="auto"/>
            </w:tcBorders>
          </w:tcPr>
          <w:p w:rsidR="00B74F5E" w:rsidRPr="009A17DF" w:rsidRDefault="00B74F5E" w:rsidP="00B73630">
            <w:pPr>
              <w:overflowPunct w:val="0"/>
              <w:textAlignment w:val="baseline"/>
              <w:rPr>
                <w:rFonts w:eastAsia="Times New Roman"/>
                <w:lang w:eastAsia="lt-LT"/>
              </w:rPr>
            </w:pPr>
            <w:r>
              <w:rPr>
                <w:rFonts w:eastAsia="Times New Roman"/>
                <w:lang w:eastAsia="lt-LT"/>
              </w:rPr>
              <w:t xml:space="preserve">2.1. Mokyklos tradicinių renginių planas įgyvendintas tik 95 </w:t>
            </w:r>
            <w:r w:rsidRPr="00647EEE">
              <w:rPr>
                <w:rFonts w:eastAsia="Times New Roman"/>
              </w:rPr>
              <w:t>%</w:t>
            </w:r>
            <w:r>
              <w:rPr>
                <w:rFonts w:eastAsia="Times New Roman"/>
              </w:rPr>
              <w:t>.</w:t>
            </w:r>
          </w:p>
        </w:tc>
        <w:tc>
          <w:tcPr>
            <w:tcW w:w="4962" w:type="dxa"/>
            <w:tcBorders>
              <w:top w:val="single" w:sz="4" w:space="0" w:color="auto"/>
              <w:left w:val="single" w:sz="4" w:space="0" w:color="auto"/>
              <w:bottom w:val="single" w:sz="4" w:space="0" w:color="auto"/>
              <w:right w:val="single" w:sz="4" w:space="0" w:color="auto"/>
            </w:tcBorders>
          </w:tcPr>
          <w:p w:rsidR="00B74F5E" w:rsidRPr="009A17DF" w:rsidRDefault="00B74F5E" w:rsidP="00B73630">
            <w:pPr>
              <w:overflowPunct w:val="0"/>
              <w:textAlignment w:val="baseline"/>
              <w:rPr>
                <w:rFonts w:eastAsia="Times New Roman"/>
                <w:lang w:eastAsia="lt-LT"/>
              </w:rPr>
            </w:pPr>
            <w:r>
              <w:rPr>
                <w:rFonts w:eastAsia="Times New Roman"/>
                <w:lang w:eastAsia="lt-LT"/>
              </w:rPr>
              <w:t>Darbuotojų laikinas nedarbingumas.</w:t>
            </w:r>
          </w:p>
        </w:tc>
      </w:tr>
    </w:tbl>
    <w:p w:rsidR="00B74F5E" w:rsidRPr="009A17DF" w:rsidRDefault="00B74F5E" w:rsidP="00B74F5E">
      <w:pPr>
        <w:overflowPunct w:val="0"/>
        <w:textAlignment w:val="baseline"/>
        <w:rPr>
          <w:rFonts w:eastAsia="Times New Roman"/>
          <w:sz w:val="20"/>
          <w:szCs w:val="20"/>
        </w:rPr>
      </w:pPr>
    </w:p>
    <w:p w:rsidR="00B74F5E" w:rsidRPr="009A17DF" w:rsidRDefault="00B74F5E" w:rsidP="00B74F5E">
      <w:pPr>
        <w:tabs>
          <w:tab w:val="left" w:pos="284"/>
        </w:tabs>
        <w:overflowPunct w:val="0"/>
        <w:jc w:val="both"/>
        <w:textAlignment w:val="baseline"/>
        <w:rPr>
          <w:rFonts w:eastAsia="Times New Roman"/>
          <w:b/>
          <w:lang w:eastAsia="lt-LT"/>
        </w:rPr>
      </w:pPr>
      <w:r w:rsidRPr="009A17DF">
        <w:rPr>
          <w:rFonts w:eastAsia="Times New Roman"/>
          <w:b/>
          <w:lang w:eastAsia="lt-LT"/>
        </w:rPr>
        <w:t>3.</w:t>
      </w:r>
      <w:r w:rsidRPr="009A17DF">
        <w:rPr>
          <w:rFonts w:eastAsia="Times New Roman"/>
          <w:b/>
          <w:lang w:eastAsia="lt-LT"/>
        </w:rPr>
        <w:tab/>
        <w:t>Užduotys ar veiklos, kurios nebuvo planuotos ir nustatytos, bet įvykdytos</w:t>
      </w:r>
    </w:p>
    <w:p w:rsidR="00B74F5E" w:rsidRPr="009A17DF" w:rsidRDefault="00B74F5E" w:rsidP="00B74F5E">
      <w:pPr>
        <w:tabs>
          <w:tab w:val="left" w:pos="284"/>
        </w:tabs>
        <w:overflowPunct w:val="0"/>
        <w:jc w:val="both"/>
        <w:textAlignment w:val="baseline"/>
        <w:rPr>
          <w:rFonts w:eastAsia="Times New Roman"/>
          <w:sz w:val="20"/>
          <w:szCs w:val="20"/>
          <w:lang w:eastAsia="lt-LT"/>
        </w:rPr>
      </w:pPr>
      <w:r w:rsidRPr="009A17DF">
        <w:rPr>
          <w:rFonts w:eastAsia="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4111"/>
      </w:tblGrid>
      <w:tr w:rsidR="00B74F5E" w:rsidRPr="009A17DF" w:rsidTr="00B73630">
        <w:tc>
          <w:tcPr>
            <w:tcW w:w="5274" w:type="dxa"/>
            <w:tcBorders>
              <w:top w:val="single" w:sz="4" w:space="0" w:color="auto"/>
              <w:left w:val="single" w:sz="4" w:space="0" w:color="auto"/>
              <w:bottom w:val="single" w:sz="4" w:space="0" w:color="auto"/>
              <w:right w:val="single" w:sz="4" w:space="0" w:color="auto"/>
            </w:tcBorders>
            <w:vAlign w:val="center"/>
          </w:tcPr>
          <w:p w:rsidR="00B74F5E" w:rsidRPr="009A17DF" w:rsidRDefault="00B74F5E" w:rsidP="00B73630">
            <w:pPr>
              <w:overflowPunct w:val="0"/>
              <w:jc w:val="center"/>
              <w:textAlignment w:val="baseline"/>
              <w:rPr>
                <w:rFonts w:eastAsia="Times New Roman"/>
                <w:lang w:eastAsia="lt-LT"/>
              </w:rPr>
            </w:pPr>
            <w:r w:rsidRPr="009A17DF">
              <w:rPr>
                <w:rFonts w:eastAsia="Times New Roman"/>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tcPr>
          <w:p w:rsidR="00B74F5E" w:rsidRPr="009A17DF" w:rsidRDefault="00B74F5E" w:rsidP="00B73630">
            <w:pPr>
              <w:overflowPunct w:val="0"/>
              <w:jc w:val="center"/>
              <w:textAlignment w:val="baseline"/>
              <w:rPr>
                <w:rFonts w:eastAsia="Times New Roman"/>
                <w:lang w:eastAsia="lt-LT"/>
              </w:rPr>
            </w:pPr>
            <w:r w:rsidRPr="009A17DF">
              <w:rPr>
                <w:rFonts w:eastAsia="Times New Roman"/>
                <w:lang w:eastAsia="lt-LT"/>
              </w:rPr>
              <w:t>Poveikis švietimo įstaigos veiklai</w:t>
            </w:r>
          </w:p>
        </w:tc>
      </w:tr>
      <w:tr w:rsidR="00B74F5E" w:rsidRPr="009A17DF" w:rsidTr="00B73630">
        <w:tc>
          <w:tcPr>
            <w:tcW w:w="5274" w:type="dxa"/>
            <w:tcBorders>
              <w:top w:val="single" w:sz="4" w:space="0" w:color="auto"/>
              <w:left w:val="single" w:sz="4" w:space="0" w:color="auto"/>
              <w:bottom w:val="single" w:sz="4" w:space="0" w:color="auto"/>
              <w:right w:val="single" w:sz="4" w:space="0" w:color="auto"/>
            </w:tcBorders>
          </w:tcPr>
          <w:p w:rsidR="00B74F5E" w:rsidRPr="001511BD" w:rsidRDefault="00B74F5E" w:rsidP="00B73630">
            <w:pPr>
              <w:overflowPunct w:val="0"/>
              <w:textAlignment w:val="baseline"/>
              <w:rPr>
                <w:rFonts w:eastAsia="Times New Roman"/>
                <w:lang w:eastAsia="lt-LT"/>
              </w:rPr>
            </w:pPr>
            <w:r w:rsidRPr="001511BD">
              <w:rPr>
                <w:rFonts w:eastAsia="Times New Roman"/>
                <w:lang w:eastAsia="lt-LT"/>
              </w:rPr>
              <w:lastRenderedPageBreak/>
              <w:t>3.1. Lauko poilsio erdvių sukūrimas.</w:t>
            </w:r>
          </w:p>
        </w:tc>
        <w:tc>
          <w:tcPr>
            <w:tcW w:w="4111" w:type="dxa"/>
            <w:tcBorders>
              <w:top w:val="single" w:sz="4" w:space="0" w:color="auto"/>
              <w:left w:val="single" w:sz="4" w:space="0" w:color="auto"/>
              <w:bottom w:val="single" w:sz="4" w:space="0" w:color="auto"/>
              <w:right w:val="single" w:sz="4" w:space="0" w:color="auto"/>
            </w:tcBorders>
          </w:tcPr>
          <w:p w:rsidR="00B74F5E" w:rsidRDefault="00B74F5E" w:rsidP="00B73630">
            <w:pPr>
              <w:spacing w:line="360" w:lineRule="auto"/>
              <w:rPr>
                <w:rFonts w:eastAsia="Times New Roman"/>
                <w:lang w:eastAsia="lt-LT"/>
              </w:rPr>
            </w:pPr>
            <w:r w:rsidRPr="001511BD">
              <w:rPr>
                <w:rFonts w:eastAsia="Times New Roman"/>
                <w:lang w:eastAsia="lt-LT"/>
              </w:rPr>
              <w:t>Mokyklos kieme pradėta kurti aktyvaus</w:t>
            </w:r>
          </w:p>
          <w:p w:rsidR="00B74F5E" w:rsidRPr="001511BD" w:rsidRDefault="00B74F5E" w:rsidP="00B73630">
            <w:pPr>
              <w:spacing w:line="360" w:lineRule="auto"/>
              <w:rPr>
                <w:rFonts w:eastAsia="Calibri"/>
                <w:lang w:eastAsia="lt-LT"/>
              </w:rPr>
            </w:pPr>
            <w:r w:rsidRPr="001511BD">
              <w:rPr>
                <w:rFonts w:eastAsia="Times New Roman"/>
                <w:lang w:eastAsia="lt-LT"/>
              </w:rPr>
              <w:t xml:space="preserve"> poilsio erdvė (bus tęsiama).</w:t>
            </w:r>
          </w:p>
        </w:tc>
      </w:tr>
      <w:tr w:rsidR="00B74F5E" w:rsidRPr="009A17DF" w:rsidTr="00B73630">
        <w:tc>
          <w:tcPr>
            <w:tcW w:w="5274" w:type="dxa"/>
            <w:tcBorders>
              <w:top w:val="single" w:sz="4" w:space="0" w:color="auto"/>
              <w:left w:val="single" w:sz="4" w:space="0" w:color="auto"/>
              <w:bottom w:val="single" w:sz="4" w:space="0" w:color="auto"/>
              <w:right w:val="single" w:sz="4" w:space="0" w:color="auto"/>
            </w:tcBorders>
          </w:tcPr>
          <w:p w:rsidR="00B74F5E" w:rsidRPr="00647EEE" w:rsidRDefault="00B74F5E" w:rsidP="00B73630">
            <w:pPr>
              <w:rPr>
                <w:rFonts w:eastAsia="Times New Roman"/>
                <w:lang w:eastAsia="lt-LT"/>
              </w:rPr>
            </w:pPr>
            <w:r w:rsidRPr="001511BD">
              <w:rPr>
                <w:rFonts w:eastAsia="Times New Roman"/>
                <w:lang w:eastAsia="lt-LT"/>
              </w:rPr>
              <w:t>3.</w:t>
            </w:r>
            <w:r w:rsidRPr="00647EEE">
              <w:rPr>
                <w:rFonts w:eastAsia="Times New Roman"/>
                <w:lang w:eastAsia="lt-LT"/>
              </w:rPr>
              <w:t>2</w:t>
            </w:r>
            <w:r w:rsidRPr="001511BD">
              <w:rPr>
                <w:rFonts w:eastAsia="Times New Roman"/>
                <w:lang w:eastAsia="lt-LT"/>
              </w:rPr>
              <w:t>.</w:t>
            </w:r>
            <w:r w:rsidRPr="00647EEE">
              <w:rPr>
                <w:rFonts w:eastAsia="Times New Roman"/>
                <w:lang w:eastAsia="lt-LT"/>
              </w:rPr>
              <w:t xml:space="preserve"> </w:t>
            </w:r>
            <w:r w:rsidRPr="001511BD">
              <w:rPr>
                <w:rFonts w:eastAsia="Times New Roman"/>
                <w:lang w:eastAsia="lt-LT"/>
              </w:rPr>
              <w:t xml:space="preserve">„Gerojo lašelio“ akcijos iniciavimas. </w:t>
            </w:r>
          </w:p>
          <w:p w:rsidR="00B74F5E" w:rsidRPr="001511BD" w:rsidRDefault="00B74F5E" w:rsidP="00B73630">
            <w:pPr>
              <w:overflowPunct w:val="0"/>
              <w:textAlignment w:val="baseline"/>
              <w:rPr>
                <w:rFonts w:eastAsia="Times New Roman"/>
                <w:lang w:eastAsia="lt-LT"/>
              </w:rPr>
            </w:pPr>
          </w:p>
        </w:tc>
        <w:tc>
          <w:tcPr>
            <w:tcW w:w="4111" w:type="dxa"/>
            <w:tcBorders>
              <w:top w:val="single" w:sz="4" w:space="0" w:color="auto"/>
              <w:left w:val="single" w:sz="4" w:space="0" w:color="auto"/>
              <w:bottom w:val="single" w:sz="4" w:space="0" w:color="auto"/>
              <w:right w:val="single" w:sz="4" w:space="0" w:color="auto"/>
            </w:tcBorders>
          </w:tcPr>
          <w:p w:rsidR="00B74F5E" w:rsidRDefault="00B74F5E" w:rsidP="00B73630">
            <w:pPr>
              <w:spacing w:line="360" w:lineRule="auto"/>
            </w:pPr>
            <w:r w:rsidRPr="001511BD">
              <w:t xml:space="preserve">Socialinių, asmeninių kompetencijų </w:t>
            </w:r>
          </w:p>
          <w:p w:rsidR="00B74F5E" w:rsidRDefault="00B74F5E" w:rsidP="00B73630">
            <w:pPr>
              <w:spacing w:line="360" w:lineRule="auto"/>
            </w:pPr>
            <w:r w:rsidRPr="001511BD">
              <w:t>ugdymas (sąmoningumo, atsakingumo,</w:t>
            </w:r>
          </w:p>
          <w:p w:rsidR="00B74F5E" w:rsidRPr="001511BD" w:rsidRDefault="00B74F5E" w:rsidP="00B73630">
            <w:pPr>
              <w:spacing w:line="360" w:lineRule="auto"/>
              <w:rPr>
                <w:rFonts w:eastAsia="Calibri"/>
                <w:lang w:eastAsia="lt-LT"/>
              </w:rPr>
            </w:pPr>
            <w:r w:rsidRPr="001511BD">
              <w:t xml:space="preserve"> sąžiningumo) ugdymas.</w:t>
            </w:r>
          </w:p>
        </w:tc>
      </w:tr>
    </w:tbl>
    <w:p w:rsidR="00B74F5E" w:rsidRPr="009A17DF" w:rsidRDefault="00B74F5E" w:rsidP="00B74F5E">
      <w:pPr>
        <w:overflowPunct w:val="0"/>
        <w:textAlignment w:val="baseline"/>
        <w:rPr>
          <w:rFonts w:eastAsia="Times New Roman"/>
          <w:sz w:val="20"/>
          <w:szCs w:val="20"/>
        </w:rPr>
      </w:pPr>
    </w:p>
    <w:p w:rsidR="00B74F5E" w:rsidRPr="009A17DF" w:rsidRDefault="00B74F5E" w:rsidP="00B74F5E">
      <w:pPr>
        <w:tabs>
          <w:tab w:val="left" w:pos="284"/>
        </w:tabs>
        <w:overflowPunct w:val="0"/>
        <w:textAlignment w:val="baseline"/>
        <w:rPr>
          <w:rFonts w:eastAsia="Times New Roman"/>
          <w:b/>
          <w:lang w:eastAsia="lt-LT"/>
        </w:rPr>
      </w:pPr>
      <w:r w:rsidRPr="009A17DF">
        <w:rPr>
          <w:rFonts w:eastAsia="Times New Roman"/>
          <w:b/>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B74F5E" w:rsidRPr="009A17DF" w:rsidTr="00B73630">
        <w:tc>
          <w:tcPr>
            <w:tcW w:w="2268" w:type="dxa"/>
            <w:tcBorders>
              <w:top w:val="single" w:sz="4" w:space="0" w:color="auto"/>
              <w:left w:val="single" w:sz="4" w:space="0" w:color="auto"/>
              <w:bottom w:val="single" w:sz="4" w:space="0" w:color="auto"/>
              <w:right w:val="single" w:sz="4" w:space="0" w:color="auto"/>
            </w:tcBorders>
            <w:vAlign w:val="center"/>
          </w:tcPr>
          <w:p w:rsidR="00B74F5E" w:rsidRPr="009A17DF" w:rsidRDefault="00B74F5E" w:rsidP="00B73630">
            <w:pPr>
              <w:overflowPunct w:val="0"/>
              <w:jc w:val="center"/>
              <w:textAlignment w:val="baseline"/>
              <w:rPr>
                <w:rFonts w:eastAsia="Times New Roman"/>
                <w:lang w:eastAsia="lt-LT"/>
              </w:rPr>
            </w:pPr>
            <w:r w:rsidRPr="009A17DF">
              <w:rPr>
                <w:rFonts w:eastAsia="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tcPr>
          <w:p w:rsidR="00B74F5E" w:rsidRPr="009A17DF" w:rsidRDefault="00B74F5E" w:rsidP="00B73630">
            <w:pPr>
              <w:overflowPunct w:val="0"/>
              <w:jc w:val="center"/>
              <w:textAlignment w:val="baseline"/>
              <w:rPr>
                <w:rFonts w:eastAsia="Times New Roman"/>
                <w:lang w:eastAsia="lt-LT"/>
              </w:rPr>
            </w:pPr>
            <w:r w:rsidRPr="009A17DF">
              <w:rPr>
                <w:rFonts w:eastAsia="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tcPr>
          <w:p w:rsidR="00B74F5E" w:rsidRPr="009A17DF" w:rsidRDefault="00B74F5E" w:rsidP="00B73630">
            <w:pPr>
              <w:overflowPunct w:val="0"/>
              <w:jc w:val="center"/>
              <w:textAlignment w:val="baseline"/>
              <w:rPr>
                <w:rFonts w:eastAsia="Times New Roman"/>
                <w:lang w:eastAsia="lt-LT"/>
              </w:rPr>
            </w:pPr>
            <w:r w:rsidRPr="009A17DF">
              <w:rPr>
                <w:rFonts w:eastAsia="Times New Roman"/>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tcPr>
          <w:p w:rsidR="00B74F5E" w:rsidRPr="009A17DF" w:rsidRDefault="00B74F5E" w:rsidP="00B73630">
            <w:pPr>
              <w:overflowPunct w:val="0"/>
              <w:jc w:val="center"/>
              <w:textAlignment w:val="baseline"/>
              <w:rPr>
                <w:rFonts w:eastAsia="Times New Roman"/>
                <w:lang w:eastAsia="lt-LT"/>
              </w:rPr>
            </w:pPr>
            <w:r w:rsidRPr="009A17DF">
              <w:rPr>
                <w:rFonts w:eastAsia="Times New Roman"/>
                <w:lang w:eastAsia="lt-LT"/>
              </w:rPr>
              <w:t>Pasiekti rezultatai ir jų rodikliai</w:t>
            </w:r>
          </w:p>
        </w:tc>
      </w:tr>
      <w:tr w:rsidR="00B74F5E" w:rsidRPr="009A17DF" w:rsidTr="00B73630">
        <w:tc>
          <w:tcPr>
            <w:tcW w:w="2268" w:type="dxa"/>
            <w:tcBorders>
              <w:top w:val="single" w:sz="4" w:space="0" w:color="auto"/>
              <w:left w:val="single" w:sz="4" w:space="0" w:color="auto"/>
              <w:bottom w:val="single" w:sz="4" w:space="0" w:color="auto"/>
              <w:right w:val="single" w:sz="4" w:space="0" w:color="auto"/>
            </w:tcBorders>
            <w:vAlign w:val="center"/>
          </w:tcPr>
          <w:p w:rsidR="00B74F5E" w:rsidRPr="009A17DF" w:rsidRDefault="00B74F5E" w:rsidP="00B73630">
            <w:pPr>
              <w:overflowPunct w:val="0"/>
              <w:textAlignment w:val="baseline"/>
              <w:rPr>
                <w:rFonts w:eastAsia="Times New Roman"/>
                <w:lang w:eastAsia="lt-LT"/>
              </w:rPr>
            </w:pPr>
            <w:r w:rsidRPr="009A17DF">
              <w:rPr>
                <w:rFonts w:eastAsia="Times New Roman"/>
                <w:lang w:eastAsia="lt-LT"/>
              </w:rPr>
              <w:t>4.1.Nebuvo</w:t>
            </w:r>
          </w:p>
        </w:tc>
        <w:tc>
          <w:tcPr>
            <w:tcW w:w="2127" w:type="dxa"/>
            <w:tcBorders>
              <w:top w:val="single" w:sz="4" w:space="0" w:color="auto"/>
              <w:left w:val="single" w:sz="4" w:space="0" w:color="auto"/>
              <w:bottom w:val="single" w:sz="4" w:space="0" w:color="auto"/>
              <w:right w:val="single" w:sz="4" w:space="0" w:color="auto"/>
            </w:tcBorders>
            <w:vAlign w:val="center"/>
          </w:tcPr>
          <w:p w:rsidR="00B74F5E" w:rsidRPr="009A17DF" w:rsidRDefault="00B74F5E" w:rsidP="00B73630">
            <w:pPr>
              <w:overflowPunct w:val="0"/>
              <w:textAlignment w:val="baseline"/>
              <w:rPr>
                <w:rFonts w:eastAsia="Times New Roman"/>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74F5E" w:rsidRPr="009A17DF" w:rsidRDefault="00B74F5E" w:rsidP="00B73630">
            <w:pPr>
              <w:overflowPunct w:val="0"/>
              <w:textAlignment w:val="baseline"/>
              <w:rPr>
                <w:rFonts w:eastAsia="Times New Roman"/>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74F5E" w:rsidRPr="009A17DF" w:rsidRDefault="00B74F5E" w:rsidP="00B73630">
            <w:pPr>
              <w:overflowPunct w:val="0"/>
              <w:textAlignment w:val="baseline"/>
              <w:rPr>
                <w:rFonts w:eastAsia="Times New Roman"/>
                <w:lang w:eastAsia="lt-LT"/>
              </w:rPr>
            </w:pPr>
          </w:p>
        </w:tc>
      </w:tr>
    </w:tbl>
    <w:p w:rsidR="00B74F5E" w:rsidRDefault="00B74F5E" w:rsidP="00B74F5E">
      <w:pPr>
        <w:overflowPunct w:val="0"/>
        <w:jc w:val="center"/>
        <w:textAlignment w:val="baseline"/>
        <w:rPr>
          <w:rFonts w:eastAsia="Times New Roman"/>
          <w:b/>
          <w:lang w:eastAsia="lt-LT"/>
        </w:rPr>
      </w:pPr>
    </w:p>
    <w:p w:rsidR="00B74F5E" w:rsidRDefault="00B74F5E" w:rsidP="00B74F5E">
      <w:pPr>
        <w:overflowPunct w:val="0"/>
        <w:jc w:val="center"/>
        <w:textAlignment w:val="baseline"/>
        <w:rPr>
          <w:rFonts w:eastAsia="Times New Roman"/>
          <w:b/>
          <w:lang w:eastAsia="lt-LT"/>
        </w:rPr>
      </w:pPr>
    </w:p>
    <w:p w:rsidR="00B74F5E" w:rsidRPr="00FB70C1" w:rsidRDefault="00B74F5E" w:rsidP="00B74F5E">
      <w:pPr>
        <w:overflowPunct w:val="0"/>
        <w:jc w:val="center"/>
        <w:textAlignment w:val="baseline"/>
        <w:rPr>
          <w:rFonts w:eastAsia="Times New Roman"/>
          <w:b/>
          <w:lang w:eastAsia="lt-LT"/>
        </w:rPr>
      </w:pPr>
      <w:r w:rsidRPr="00FB70C1">
        <w:rPr>
          <w:rFonts w:eastAsia="Times New Roman"/>
          <w:b/>
          <w:lang w:eastAsia="lt-LT"/>
        </w:rPr>
        <w:t>III SKYRIUS</w:t>
      </w:r>
    </w:p>
    <w:p w:rsidR="00B74F5E" w:rsidRPr="00FB70C1" w:rsidRDefault="00B74F5E" w:rsidP="00B74F5E">
      <w:pPr>
        <w:overflowPunct w:val="0"/>
        <w:jc w:val="center"/>
        <w:textAlignment w:val="baseline"/>
        <w:rPr>
          <w:rFonts w:eastAsia="Times New Roman"/>
          <w:b/>
          <w:lang w:eastAsia="lt-LT"/>
        </w:rPr>
      </w:pPr>
      <w:r w:rsidRPr="00FB70C1">
        <w:rPr>
          <w:rFonts w:eastAsia="Times New Roman"/>
          <w:b/>
          <w:lang w:eastAsia="lt-LT"/>
        </w:rPr>
        <w:t>PASIEKTŲ REZULTATŲ VYKDANT UŽDUOTIS ĮSIVERTINIMAS IR KOMPETENCIJŲ TOBULINIMAS</w:t>
      </w:r>
    </w:p>
    <w:p w:rsidR="00B74F5E" w:rsidRPr="00FB70C1" w:rsidRDefault="00B74F5E" w:rsidP="00B74F5E">
      <w:pPr>
        <w:overflowPunct w:val="0"/>
        <w:jc w:val="center"/>
        <w:textAlignment w:val="baseline"/>
        <w:rPr>
          <w:rFonts w:eastAsia="Times New Roman"/>
          <w:b/>
          <w:sz w:val="20"/>
          <w:szCs w:val="20"/>
          <w:lang w:eastAsia="lt-LT"/>
        </w:rPr>
      </w:pPr>
    </w:p>
    <w:p w:rsidR="00B74F5E" w:rsidRPr="00FB70C1" w:rsidRDefault="00B74F5E" w:rsidP="00B74F5E">
      <w:pPr>
        <w:overflowPunct w:val="0"/>
        <w:ind w:left="360" w:hanging="360"/>
        <w:textAlignment w:val="baseline"/>
        <w:rPr>
          <w:rFonts w:eastAsia="Times New Roman"/>
          <w:b/>
          <w:lang w:eastAsia="lt-LT"/>
        </w:rPr>
      </w:pPr>
      <w:r w:rsidRPr="00FB70C1">
        <w:rPr>
          <w:rFonts w:eastAsia="Times New Roman"/>
          <w:b/>
          <w:lang w:eastAsia="lt-LT"/>
        </w:rPr>
        <w:t>5.</w:t>
      </w:r>
      <w:r w:rsidRPr="00FB70C1">
        <w:rPr>
          <w:rFonts w:eastAsia="Times New Roman"/>
          <w:b/>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3"/>
        <w:gridCol w:w="2552"/>
      </w:tblGrid>
      <w:tr w:rsidR="00B74F5E" w:rsidRPr="00FB70C1" w:rsidTr="00B73630">
        <w:trPr>
          <w:trHeight w:val="23"/>
        </w:trPr>
        <w:tc>
          <w:tcPr>
            <w:tcW w:w="6833" w:type="dxa"/>
            <w:tcBorders>
              <w:top w:val="single" w:sz="4" w:space="0" w:color="auto"/>
              <w:left w:val="single" w:sz="4" w:space="0" w:color="auto"/>
              <w:bottom w:val="single" w:sz="4" w:space="0" w:color="auto"/>
              <w:right w:val="single" w:sz="4" w:space="0" w:color="auto"/>
            </w:tcBorders>
            <w:vAlign w:val="center"/>
          </w:tcPr>
          <w:p w:rsidR="00B74F5E" w:rsidRPr="00FB70C1" w:rsidRDefault="00B74F5E" w:rsidP="00B73630">
            <w:pPr>
              <w:overflowPunct w:val="0"/>
              <w:jc w:val="center"/>
              <w:textAlignment w:val="baseline"/>
              <w:rPr>
                <w:rFonts w:eastAsia="Times New Roman"/>
                <w:lang w:eastAsia="lt-LT"/>
              </w:rPr>
            </w:pPr>
            <w:r w:rsidRPr="00FB70C1">
              <w:rPr>
                <w:rFonts w:eastAsia="Times New Roman"/>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tcPr>
          <w:p w:rsidR="00B74F5E" w:rsidRPr="00FB70C1" w:rsidRDefault="00B74F5E" w:rsidP="00B73630">
            <w:pPr>
              <w:overflowPunct w:val="0"/>
              <w:jc w:val="center"/>
              <w:textAlignment w:val="baseline"/>
              <w:rPr>
                <w:rFonts w:eastAsia="Times New Roman"/>
                <w:lang w:eastAsia="lt-LT"/>
              </w:rPr>
            </w:pPr>
            <w:r w:rsidRPr="00FB70C1">
              <w:rPr>
                <w:rFonts w:eastAsia="Times New Roman"/>
                <w:lang w:eastAsia="lt-LT"/>
              </w:rPr>
              <w:t>Pažymimas atitinkamas langelis</w:t>
            </w:r>
          </w:p>
        </w:tc>
      </w:tr>
      <w:tr w:rsidR="00B74F5E" w:rsidRPr="00FB70C1" w:rsidTr="00B73630">
        <w:trPr>
          <w:trHeight w:val="23"/>
        </w:trPr>
        <w:tc>
          <w:tcPr>
            <w:tcW w:w="6833" w:type="dxa"/>
            <w:tcBorders>
              <w:top w:val="single" w:sz="4" w:space="0" w:color="auto"/>
              <w:left w:val="single" w:sz="4" w:space="0" w:color="auto"/>
              <w:bottom w:val="single" w:sz="4" w:space="0" w:color="auto"/>
              <w:right w:val="single" w:sz="4" w:space="0" w:color="auto"/>
            </w:tcBorders>
            <w:vAlign w:val="center"/>
          </w:tcPr>
          <w:p w:rsidR="00B74F5E" w:rsidRPr="00FB70C1" w:rsidRDefault="00B74F5E" w:rsidP="00B73630">
            <w:pPr>
              <w:overflowPunct w:val="0"/>
              <w:textAlignment w:val="baseline"/>
              <w:rPr>
                <w:rFonts w:eastAsia="Times New Roman"/>
                <w:lang w:eastAsia="lt-LT"/>
              </w:rPr>
            </w:pPr>
            <w:r w:rsidRPr="00FB70C1">
              <w:rPr>
                <w:rFonts w:eastAsia="Times New Roman"/>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tcPr>
          <w:p w:rsidR="00B74F5E" w:rsidRPr="00FB70C1" w:rsidRDefault="00B74F5E" w:rsidP="00B73630">
            <w:pPr>
              <w:overflowPunct w:val="0"/>
              <w:ind w:right="340"/>
              <w:jc w:val="right"/>
              <w:textAlignment w:val="baseline"/>
              <w:rPr>
                <w:rFonts w:eastAsia="Times New Roman"/>
                <w:lang w:eastAsia="lt-LT"/>
              </w:rPr>
            </w:pPr>
            <w:r w:rsidRPr="00FB70C1">
              <w:rPr>
                <w:rFonts w:eastAsia="Times New Roman"/>
                <w:lang w:eastAsia="lt-LT"/>
              </w:rPr>
              <w:t xml:space="preserve">Labai gerai </w:t>
            </w:r>
            <w:r w:rsidRPr="00FB70C1">
              <w:rPr>
                <w:rFonts w:ascii="Segoe UI Symbol" w:eastAsia="MS Gothic" w:hAnsi="Segoe UI Symbol" w:cs="Segoe UI Symbol"/>
                <w:lang w:eastAsia="lt-LT"/>
              </w:rPr>
              <w:t>☐</w:t>
            </w:r>
          </w:p>
        </w:tc>
      </w:tr>
      <w:tr w:rsidR="00B74F5E" w:rsidRPr="00FB70C1" w:rsidTr="00B73630">
        <w:trPr>
          <w:trHeight w:val="23"/>
        </w:trPr>
        <w:tc>
          <w:tcPr>
            <w:tcW w:w="6833" w:type="dxa"/>
            <w:tcBorders>
              <w:top w:val="single" w:sz="4" w:space="0" w:color="auto"/>
              <w:left w:val="single" w:sz="4" w:space="0" w:color="auto"/>
              <w:bottom w:val="single" w:sz="4" w:space="0" w:color="auto"/>
              <w:right w:val="single" w:sz="4" w:space="0" w:color="auto"/>
            </w:tcBorders>
            <w:vAlign w:val="center"/>
          </w:tcPr>
          <w:p w:rsidR="00B74F5E" w:rsidRPr="00FB70C1" w:rsidRDefault="00B74F5E" w:rsidP="00B73630">
            <w:pPr>
              <w:overflowPunct w:val="0"/>
              <w:textAlignment w:val="baseline"/>
              <w:rPr>
                <w:rFonts w:eastAsia="Times New Roman"/>
                <w:lang w:eastAsia="lt-LT"/>
              </w:rPr>
            </w:pPr>
            <w:r w:rsidRPr="00FB70C1">
              <w:rPr>
                <w:rFonts w:eastAsia="Times New Roman"/>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tcPr>
          <w:p w:rsidR="00B74F5E" w:rsidRPr="00FB70C1" w:rsidRDefault="00B74F5E" w:rsidP="00B73630">
            <w:pPr>
              <w:overflowPunct w:val="0"/>
              <w:ind w:right="340"/>
              <w:jc w:val="center"/>
              <w:textAlignment w:val="baseline"/>
              <w:rPr>
                <w:rFonts w:eastAsia="Times New Roman"/>
                <w:lang w:eastAsia="lt-LT"/>
              </w:rPr>
            </w:pPr>
            <w:r>
              <w:rPr>
                <w:rFonts w:eastAsia="Times New Roman"/>
                <w:lang w:eastAsia="lt-LT"/>
              </w:rPr>
              <w:t xml:space="preserve">                 </w:t>
            </w:r>
            <w:r w:rsidRPr="00FB70C1">
              <w:rPr>
                <w:rFonts w:eastAsia="Times New Roman"/>
                <w:lang w:eastAsia="lt-LT"/>
              </w:rPr>
              <w:t xml:space="preserve">Gerai </w:t>
            </w:r>
            <w:r>
              <w:rPr>
                <w:rFonts w:eastAsia="Times New Roman"/>
                <w:lang w:eastAsia="lt-LT"/>
              </w:rPr>
              <w:t xml:space="preserve">    X </w:t>
            </w:r>
            <w:bookmarkStart w:id="0" w:name="_GoBack"/>
            <w:bookmarkEnd w:id="0"/>
          </w:p>
        </w:tc>
      </w:tr>
      <w:tr w:rsidR="00B74F5E" w:rsidRPr="00FB70C1" w:rsidTr="00B73630">
        <w:trPr>
          <w:trHeight w:val="23"/>
        </w:trPr>
        <w:tc>
          <w:tcPr>
            <w:tcW w:w="6833" w:type="dxa"/>
            <w:tcBorders>
              <w:top w:val="single" w:sz="4" w:space="0" w:color="auto"/>
              <w:left w:val="single" w:sz="4" w:space="0" w:color="auto"/>
              <w:bottom w:val="single" w:sz="4" w:space="0" w:color="auto"/>
              <w:right w:val="single" w:sz="4" w:space="0" w:color="auto"/>
            </w:tcBorders>
            <w:vAlign w:val="center"/>
          </w:tcPr>
          <w:p w:rsidR="00B74F5E" w:rsidRPr="00FB70C1" w:rsidRDefault="00B74F5E" w:rsidP="00B73630">
            <w:pPr>
              <w:overflowPunct w:val="0"/>
              <w:textAlignment w:val="baseline"/>
              <w:rPr>
                <w:rFonts w:eastAsia="Times New Roman"/>
                <w:lang w:eastAsia="lt-LT"/>
              </w:rPr>
            </w:pPr>
            <w:r w:rsidRPr="00FB70C1">
              <w:rPr>
                <w:rFonts w:eastAsia="Times New Roman"/>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tcPr>
          <w:p w:rsidR="00B74F5E" w:rsidRPr="00FB70C1" w:rsidRDefault="00B74F5E" w:rsidP="00B73630">
            <w:pPr>
              <w:overflowPunct w:val="0"/>
              <w:ind w:right="340"/>
              <w:jc w:val="right"/>
              <w:textAlignment w:val="baseline"/>
              <w:rPr>
                <w:rFonts w:eastAsia="Times New Roman"/>
                <w:lang w:eastAsia="lt-LT"/>
              </w:rPr>
            </w:pPr>
            <w:r w:rsidRPr="00FB70C1">
              <w:rPr>
                <w:rFonts w:eastAsia="Times New Roman"/>
                <w:lang w:eastAsia="lt-LT"/>
              </w:rPr>
              <w:t xml:space="preserve">Patenkinamai </w:t>
            </w:r>
            <w:r w:rsidRPr="00FB70C1">
              <w:rPr>
                <w:rFonts w:ascii="Segoe UI Symbol" w:eastAsia="MS Gothic" w:hAnsi="Segoe UI Symbol" w:cs="Segoe UI Symbol"/>
                <w:lang w:eastAsia="lt-LT"/>
              </w:rPr>
              <w:t>☐</w:t>
            </w:r>
          </w:p>
        </w:tc>
      </w:tr>
      <w:tr w:rsidR="00B74F5E" w:rsidRPr="00FB70C1" w:rsidTr="00B73630">
        <w:trPr>
          <w:trHeight w:val="23"/>
        </w:trPr>
        <w:tc>
          <w:tcPr>
            <w:tcW w:w="6833" w:type="dxa"/>
            <w:tcBorders>
              <w:top w:val="single" w:sz="4" w:space="0" w:color="auto"/>
              <w:left w:val="single" w:sz="4" w:space="0" w:color="auto"/>
              <w:bottom w:val="single" w:sz="4" w:space="0" w:color="auto"/>
              <w:right w:val="single" w:sz="4" w:space="0" w:color="auto"/>
            </w:tcBorders>
            <w:vAlign w:val="center"/>
          </w:tcPr>
          <w:p w:rsidR="00B74F5E" w:rsidRPr="00FB70C1" w:rsidRDefault="00B74F5E" w:rsidP="00B73630">
            <w:pPr>
              <w:overflowPunct w:val="0"/>
              <w:textAlignment w:val="baseline"/>
              <w:rPr>
                <w:rFonts w:eastAsia="Times New Roman"/>
                <w:lang w:eastAsia="lt-LT"/>
              </w:rPr>
            </w:pPr>
            <w:r w:rsidRPr="00FB70C1">
              <w:rPr>
                <w:rFonts w:eastAsia="Times New Roman"/>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tcPr>
          <w:p w:rsidR="00B74F5E" w:rsidRPr="00FB70C1" w:rsidRDefault="00B74F5E" w:rsidP="00B73630">
            <w:pPr>
              <w:overflowPunct w:val="0"/>
              <w:ind w:right="340"/>
              <w:jc w:val="right"/>
              <w:textAlignment w:val="baseline"/>
              <w:rPr>
                <w:rFonts w:eastAsia="Times New Roman"/>
                <w:lang w:eastAsia="lt-LT"/>
              </w:rPr>
            </w:pPr>
            <w:r w:rsidRPr="00FB70C1">
              <w:rPr>
                <w:rFonts w:eastAsia="Times New Roman"/>
                <w:lang w:eastAsia="lt-LT"/>
              </w:rPr>
              <w:t xml:space="preserve">Nepatenkinamai </w:t>
            </w:r>
            <w:r w:rsidRPr="00FB70C1">
              <w:rPr>
                <w:rFonts w:ascii="Segoe UI Symbol" w:eastAsia="MS Gothic" w:hAnsi="Segoe UI Symbol" w:cs="Segoe UI Symbol"/>
                <w:lang w:eastAsia="lt-LT"/>
              </w:rPr>
              <w:t>☐</w:t>
            </w:r>
          </w:p>
        </w:tc>
      </w:tr>
    </w:tbl>
    <w:p w:rsidR="00B74F5E" w:rsidRPr="00FB70C1" w:rsidRDefault="00B74F5E" w:rsidP="00B74F5E">
      <w:pPr>
        <w:overflowPunct w:val="0"/>
        <w:jc w:val="center"/>
        <w:textAlignment w:val="baseline"/>
        <w:rPr>
          <w:rFonts w:eastAsia="Times New Roman"/>
          <w:sz w:val="20"/>
          <w:szCs w:val="20"/>
          <w:lang w:eastAsia="lt-LT"/>
        </w:rPr>
      </w:pPr>
    </w:p>
    <w:p w:rsidR="00B74F5E" w:rsidRPr="00FB70C1" w:rsidRDefault="00B74F5E" w:rsidP="00B74F5E">
      <w:pPr>
        <w:tabs>
          <w:tab w:val="left" w:pos="284"/>
        </w:tabs>
        <w:overflowPunct w:val="0"/>
        <w:jc w:val="both"/>
        <w:textAlignment w:val="baseline"/>
        <w:rPr>
          <w:rFonts w:eastAsia="Times New Roman"/>
          <w:b/>
          <w:lang w:eastAsia="lt-LT"/>
        </w:rPr>
      </w:pPr>
      <w:r w:rsidRPr="00FB70C1">
        <w:rPr>
          <w:rFonts w:eastAsia="Times New Roman"/>
          <w:b/>
          <w:lang w:eastAsia="lt-LT"/>
        </w:rPr>
        <w:t>6.</w:t>
      </w:r>
      <w:r w:rsidRPr="00FB70C1">
        <w:rPr>
          <w:rFonts w:eastAsia="Times New Roman"/>
          <w:b/>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B74F5E" w:rsidRPr="00FB70C1" w:rsidTr="00B73630">
        <w:tc>
          <w:tcPr>
            <w:tcW w:w="9385" w:type="dxa"/>
            <w:tcBorders>
              <w:top w:val="single" w:sz="4" w:space="0" w:color="auto"/>
              <w:left w:val="single" w:sz="4" w:space="0" w:color="auto"/>
              <w:bottom w:val="single" w:sz="4" w:space="0" w:color="auto"/>
              <w:right w:val="single" w:sz="4" w:space="0" w:color="auto"/>
            </w:tcBorders>
          </w:tcPr>
          <w:p w:rsidR="00B74F5E" w:rsidRPr="00FB70C1" w:rsidRDefault="00B74F5E" w:rsidP="00B73630">
            <w:pPr>
              <w:overflowPunct w:val="0"/>
              <w:jc w:val="both"/>
              <w:textAlignment w:val="baseline"/>
              <w:rPr>
                <w:rFonts w:eastAsia="Times New Roman"/>
                <w:lang w:eastAsia="lt-LT"/>
              </w:rPr>
            </w:pPr>
            <w:r w:rsidRPr="00FB70C1">
              <w:rPr>
                <w:rFonts w:eastAsia="Times New Roman"/>
                <w:lang w:eastAsia="lt-LT"/>
              </w:rPr>
              <w:t>6.1.</w:t>
            </w:r>
            <w:r>
              <w:rPr>
                <w:rFonts w:eastAsia="Times New Roman"/>
                <w:lang w:eastAsia="lt-LT"/>
              </w:rPr>
              <w:t xml:space="preserve"> Informacijos valdymo kompetenciją.</w:t>
            </w:r>
          </w:p>
        </w:tc>
      </w:tr>
      <w:tr w:rsidR="00B74F5E" w:rsidRPr="00FB70C1" w:rsidTr="00B73630">
        <w:tc>
          <w:tcPr>
            <w:tcW w:w="9385" w:type="dxa"/>
            <w:tcBorders>
              <w:top w:val="single" w:sz="4" w:space="0" w:color="auto"/>
              <w:left w:val="single" w:sz="4" w:space="0" w:color="auto"/>
              <w:bottom w:val="single" w:sz="4" w:space="0" w:color="auto"/>
              <w:right w:val="single" w:sz="4" w:space="0" w:color="auto"/>
            </w:tcBorders>
          </w:tcPr>
          <w:p w:rsidR="00B74F5E" w:rsidRPr="00FB70C1" w:rsidRDefault="00B74F5E" w:rsidP="00B73630">
            <w:pPr>
              <w:overflowPunct w:val="0"/>
              <w:jc w:val="both"/>
              <w:textAlignment w:val="baseline"/>
              <w:rPr>
                <w:rFonts w:eastAsia="Times New Roman"/>
                <w:lang w:eastAsia="lt-LT"/>
              </w:rPr>
            </w:pPr>
            <w:r w:rsidRPr="00FB70C1">
              <w:rPr>
                <w:rFonts w:eastAsia="Times New Roman"/>
                <w:lang w:eastAsia="lt-LT"/>
              </w:rPr>
              <w:t>6.2.</w:t>
            </w:r>
            <w:r>
              <w:rPr>
                <w:rFonts w:eastAsia="Times New Roman"/>
                <w:lang w:eastAsia="lt-LT"/>
              </w:rPr>
              <w:t xml:space="preserve"> Gebėjimo vertinti ir įsivertinti kompetenciją.</w:t>
            </w:r>
          </w:p>
        </w:tc>
      </w:tr>
    </w:tbl>
    <w:p w:rsidR="00B74F5E" w:rsidRDefault="00B74F5E" w:rsidP="00B74F5E">
      <w:pPr>
        <w:overflowPunct w:val="0"/>
        <w:textAlignment w:val="baseline"/>
        <w:rPr>
          <w:rFonts w:eastAsia="Times New Roman"/>
          <w:b/>
          <w:lang w:eastAsia="lt-LT"/>
        </w:rPr>
      </w:pPr>
    </w:p>
    <w:p w:rsidR="00B74F5E" w:rsidRPr="00EB1704" w:rsidRDefault="00B74F5E" w:rsidP="00B74F5E">
      <w:pPr>
        <w:overflowPunct w:val="0"/>
        <w:textAlignment w:val="baseline"/>
        <w:rPr>
          <w:rFonts w:eastAsia="Times New Roman"/>
          <w:b/>
          <w:lang w:eastAsia="lt-LT"/>
        </w:rPr>
      </w:pPr>
      <w:r w:rsidRPr="00EB1704">
        <w:rPr>
          <w:rFonts w:eastAsia="Times New Roman"/>
          <w:b/>
          <w:lang w:eastAsia="lt-LT"/>
        </w:rPr>
        <w:t>Direktorės pavaduotoja,</w:t>
      </w:r>
    </w:p>
    <w:p w:rsidR="00B74F5E" w:rsidRPr="00FB70C1" w:rsidRDefault="00B74F5E" w:rsidP="00B74F5E">
      <w:pPr>
        <w:overflowPunct w:val="0"/>
        <w:textAlignment w:val="baseline"/>
        <w:rPr>
          <w:rFonts w:eastAsia="Times New Roman"/>
          <w:b/>
          <w:lang w:eastAsia="lt-LT"/>
        </w:rPr>
      </w:pPr>
      <w:r w:rsidRPr="00EB1704">
        <w:rPr>
          <w:rFonts w:eastAsia="Times New Roman"/>
          <w:b/>
          <w:u w:val="single"/>
          <w:lang w:eastAsia="lt-LT"/>
        </w:rPr>
        <w:t>laikinai vykdanti direktorės pareigas</w:t>
      </w:r>
      <w:r>
        <w:rPr>
          <w:rFonts w:eastAsia="Times New Roman"/>
          <w:b/>
          <w:lang w:eastAsia="lt-LT"/>
        </w:rPr>
        <w:t xml:space="preserve"> </w:t>
      </w:r>
      <w:r w:rsidRPr="00FB70C1">
        <w:rPr>
          <w:rFonts w:eastAsia="Times New Roman"/>
          <w:b/>
          <w:lang w:eastAsia="lt-LT"/>
        </w:rPr>
        <w:t xml:space="preserve">       </w:t>
      </w:r>
      <w:r w:rsidRPr="00EB1704">
        <w:rPr>
          <w:rFonts w:eastAsia="Times New Roman"/>
          <w:b/>
          <w:lang w:eastAsia="lt-LT"/>
        </w:rPr>
        <w:t>__________</w:t>
      </w:r>
      <w:r w:rsidRPr="00FB70C1">
        <w:rPr>
          <w:rFonts w:eastAsia="Times New Roman"/>
          <w:b/>
          <w:lang w:eastAsia="lt-LT"/>
        </w:rPr>
        <w:t xml:space="preserve">       </w:t>
      </w:r>
      <w:r w:rsidRPr="00EB1704">
        <w:rPr>
          <w:rFonts w:eastAsia="Times New Roman"/>
          <w:b/>
          <w:lang w:eastAsia="lt-LT"/>
        </w:rPr>
        <w:t xml:space="preserve"> </w:t>
      </w:r>
      <w:r w:rsidRPr="00EB1704">
        <w:rPr>
          <w:rFonts w:eastAsia="Times New Roman"/>
          <w:b/>
          <w:u w:val="single"/>
          <w:lang w:eastAsia="lt-LT"/>
        </w:rPr>
        <w:t>Virginija Bagdonienė</w:t>
      </w:r>
      <w:r w:rsidRPr="00EB1704">
        <w:rPr>
          <w:rFonts w:eastAsia="Times New Roman"/>
          <w:b/>
          <w:lang w:eastAsia="lt-LT"/>
        </w:rPr>
        <w:t xml:space="preserve">      </w:t>
      </w:r>
      <w:r w:rsidRPr="00EB1704">
        <w:rPr>
          <w:rFonts w:eastAsia="Times New Roman"/>
          <w:b/>
          <w:u w:val="single"/>
          <w:lang w:eastAsia="lt-LT"/>
        </w:rPr>
        <w:t>2020-01-31</w:t>
      </w:r>
    </w:p>
    <w:p w:rsidR="00B74F5E" w:rsidRPr="00FB70C1" w:rsidRDefault="00B74F5E" w:rsidP="00B74F5E">
      <w:pPr>
        <w:tabs>
          <w:tab w:val="left" w:pos="4536"/>
          <w:tab w:val="left" w:pos="7230"/>
        </w:tabs>
        <w:overflowPunct w:val="0"/>
        <w:jc w:val="both"/>
        <w:textAlignment w:val="baseline"/>
        <w:rPr>
          <w:rFonts w:eastAsia="Times New Roman"/>
          <w:sz w:val="20"/>
          <w:szCs w:val="20"/>
          <w:lang w:eastAsia="lt-LT"/>
        </w:rPr>
      </w:pPr>
      <w:r w:rsidRPr="00FB70C1">
        <w:rPr>
          <w:rFonts w:eastAsia="Times New Roman"/>
          <w:sz w:val="20"/>
          <w:szCs w:val="20"/>
          <w:lang w:eastAsia="lt-LT"/>
        </w:rPr>
        <w:t xml:space="preserve">(švietimo įstaigos vadovo pareigos)                 </w:t>
      </w:r>
      <w:r>
        <w:rPr>
          <w:rFonts w:eastAsia="Times New Roman"/>
          <w:sz w:val="20"/>
          <w:szCs w:val="20"/>
          <w:lang w:eastAsia="lt-LT"/>
        </w:rPr>
        <w:t xml:space="preserve">              </w:t>
      </w:r>
      <w:r w:rsidRPr="00FB70C1">
        <w:rPr>
          <w:rFonts w:eastAsia="Times New Roman"/>
          <w:sz w:val="20"/>
          <w:szCs w:val="20"/>
          <w:lang w:eastAsia="lt-LT"/>
        </w:rPr>
        <w:t xml:space="preserve"> (paraša</w:t>
      </w:r>
      <w:r>
        <w:rPr>
          <w:rFonts w:eastAsia="Times New Roman"/>
          <w:sz w:val="20"/>
          <w:szCs w:val="20"/>
          <w:lang w:eastAsia="lt-LT"/>
        </w:rPr>
        <w:t xml:space="preserve">s)                          </w:t>
      </w:r>
      <w:r w:rsidRPr="00FB70C1">
        <w:rPr>
          <w:rFonts w:eastAsia="Times New Roman"/>
          <w:sz w:val="20"/>
          <w:szCs w:val="20"/>
          <w:lang w:eastAsia="lt-LT"/>
        </w:rPr>
        <w:t>(vardas ir pavardė)                    (data)</w:t>
      </w:r>
    </w:p>
    <w:p w:rsidR="00B74F5E" w:rsidRDefault="00B74F5E" w:rsidP="001A1240">
      <w:pPr>
        <w:overflowPunct w:val="0"/>
        <w:textAlignment w:val="baseline"/>
        <w:rPr>
          <w:rFonts w:eastAsia="Times New Roman"/>
          <w:b/>
          <w:lang w:eastAsia="lt-LT"/>
        </w:rPr>
      </w:pPr>
    </w:p>
    <w:p w:rsidR="00B74F5E" w:rsidRDefault="00B74F5E" w:rsidP="00B74F5E">
      <w:pPr>
        <w:overflowPunct w:val="0"/>
        <w:jc w:val="center"/>
        <w:textAlignment w:val="baseline"/>
        <w:rPr>
          <w:rFonts w:eastAsia="Times New Roman"/>
          <w:b/>
          <w:lang w:eastAsia="lt-LT"/>
        </w:rPr>
      </w:pPr>
    </w:p>
    <w:p w:rsidR="00B74F5E" w:rsidRPr="00FB70C1" w:rsidRDefault="00B74F5E" w:rsidP="00B74F5E">
      <w:pPr>
        <w:overflowPunct w:val="0"/>
        <w:jc w:val="center"/>
        <w:textAlignment w:val="baseline"/>
        <w:rPr>
          <w:rFonts w:eastAsia="Times New Roman"/>
          <w:b/>
          <w:lang w:eastAsia="lt-LT"/>
        </w:rPr>
      </w:pPr>
      <w:r w:rsidRPr="00FB70C1">
        <w:rPr>
          <w:rFonts w:eastAsia="Times New Roman"/>
          <w:b/>
          <w:lang w:eastAsia="lt-LT"/>
        </w:rPr>
        <w:t>IV SKYRIUS</w:t>
      </w:r>
    </w:p>
    <w:p w:rsidR="00B74F5E" w:rsidRDefault="00B74F5E" w:rsidP="00B74F5E">
      <w:pPr>
        <w:overflowPunct w:val="0"/>
        <w:jc w:val="center"/>
        <w:textAlignment w:val="baseline"/>
        <w:rPr>
          <w:rFonts w:eastAsia="Times New Roman"/>
          <w:b/>
          <w:lang w:eastAsia="lt-LT"/>
        </w:rPr>
      </w:pPr>
      <w:r w:rsidRPr="00FB70C1">
        <w:rPr>
          <w:rFonts w:eastAsia="Times New Roman"/>
          <w:b/>
          <w:lang w:eastAsia="lt-LT"/>
        </w:rPr>
        <w:t>VERTINIMO PAGRINDIMAS IR SIŪLYMAI</w:t>
      </w:r>
    </w:p>
    <w:p w:rsidR="00B74F5E" w:rsidRPr="00FB70C1" w:rsidRDefault="00B74F5E" w:rsidP="00B74F5E">
      <w:pPr>
        <w:overflowPunct w:val="0"/>
        <w:jc w:val="center"/>
        <w:textAlignment w:val="baseline"/>
        <w:rPr>
          <w:rFonts w:eastAsia="Times New Roman"/>
          <w:b/>
          <w:lang w:eastAsia="lt-LT"/>
        </w:rPr>
      </w:pPr>
    </w:p>
    <w:p w:rsidR="00B74F5E" w:rsidRPr="00FB70C1" w:rsidRDefault="00B74F5E" w:rsidP="00B74F5E">
      <w:pPr>
        <w:overflowPunct w:val="0"/>
        <w:jc w:val="center"/>
        <w:textAlignment w:val="baseline"/>
        <w:rPr>
          <w:rFonts w:eastAsia="Times New Roman"/>
          <w:sz w:val="20"/>
          <w:szCs w:val="20"/>
          <w:lang w:eastAsia="lt-LT"/>
        </w:rPr>
      </w:pPr>
    </w:p>
    <w:p w:rsidR="00B74F5E" w:rsidRPr="00FB70C1" w:rsidRDefault="00B74F5E" w:rsidP="00B74F5E">
      <w:pPr>
        <w:tabs>
          <w:tab w:val="right" w:leader="underscore" w:pos="9071"/>
        </w:tabs>
        <w:overflowPunct w:val="0"/>
        <w:jc w:val="both"/>
        <w:textAlignment w:val="baseline"/>
        <w:rPr>
          <w:rFonts w:eastAsia="Times New Roman"/>
          <w:lang w:eastAsia="lt-LT"/>
        </w:rPr>
      </w:pPr>
      <w:r w:rsidRPr="00FB70C1">
        <w:rPr>
          <w:rFonts w:eastAsia="Times New Roman"/>
          <w:b/>
          <w:lang w:eastAsia="lt-LT"/>
        </w:rPr>
        <w:t>7. Įvertinimas, jo pagrindimas ir siūlymai:</w:t>
      </w:r>
      <w:r w:rsidRPr="00FB70C1">
        <w:rPr>
          <w:rFonts w:eastAsia="Times New Roman"/>
          <w:lang w:eastAsia="lt-LT"/>
        </w:rPr>
        <w:t xml:space="preserve"> </w:t>
      </w:r>
      <w:r w:rsidRPr="00FB70C1">
        <w:rPr>
          <w:rFonts w:eastAsia="Times New Roman"/>
          <w:lang w:eastAsia="lt-LT"/>
        </w:rPr>
        <w:tab/>
      </w:r>
    </w:p>
    <w:p w:rsidR="00B74F5E" w:rsidRPr="00FB70C1" w:rsidRDefault="00B74F5E" w:rsidP="00B74F5E">
      <w:pPr>
        <w:tabs>
          <w:tab w:val="right" w:leader="underscore" w:pos="9071"/>
        </w:tabs>
        <w:overflowPunct w:val="0"/>
        <w:jc w:val="both"/>
        <w:textAlignment w:val="baseline"/>
        <w:rPr>
          <w:rFonts w:eastAsia="Times New Roman"/>
          <w:lang w:eastAsia="lt-LT"/>
        </w:rPr>
      </w:pPr>
      <w:r w:rsidRPr="00FB70C1">
        <w:rPr>
          <w:rFonts w:eastAsia="Times New Roman"/>
          <w:lang w:eastAsia="lt-LT"/>
        </w:rPr>
        <w:tab/>
      </w:r>
    </w:p>
    <w:p w:rsidR="00B74F5E" w:rsidRPr="00FB70C1" w:rsidRDefault="00B74F5E" w:rsidP="00B74F5E">
      <w:pPr>
        <w:tabs>
          <w:tab w:val="right" w:leader="underscore" w:pos="9071"/>
        </w:tabs>
        <w:overflowPunct w:val="0"/>
        <w:jc w:val="both"/>
        <w:textAlignment w:val="baseline"/>
        <w:rPr>
          <w:rFonts w:eastAsia="Times New Roman"/>
          <w:lang w:eastAsia="lt-LT"/>
        </w:rPr>
      </w:pPr>
      <w:r w:rsidRPr="00FB70C1">
        <w:rPr>
          <w:rFonts w:eastAsia="Times New Roman"/>
          <w:lang w:eastAsia="lt-LT"/>
        </w:rPr>
        <w:tab/>
      </w:r>
    </w:p>
    <w:p w:rsidR="00B74F5E" w:rsidRPr="00FB70C1" w:rsidRDefault="00B74F5E" w:rsidP="00B74F5E">
      <w:pPr>
        <w:overflowPunct w:val="0"/>
        <w:textAlignment w:val="baseline"/>
        <w:rPr>
          <w:rFonts w:eastAsia="Times New Roman"/>
          <w:lang w:eastAsia="lt-LT"/>
        </w:rPr>
      </w:pPr>
    </w:p>
    <w:p w:rsidR="00B74F5E" w:rsidRPr="00FB70C1" w:rsidRDefault="00B74F5E" w:rsidP="00B74F5E">
      <w:pPr>
        <w:tabs>
          <w:tab w:val="left" w:pos="4253"/>
          <w:tab w:val="left" w:pos="6946"/>
        </w:tabs>
        <w:overflowPunct w:val="0"/>
        <w:jc w:val="both"/>
        <w:textAlignment w:val="baseline"/>
        <w:rPr>
          <w:rFonts w:eastAsia="Times New Roman"/>
          <w:lang w:eastAsia="lt-LT"/>
        </w:rPr>
      </w:pPr>
      <w:r w:rsidRPr="00FB70C1">
        <w:rPr>
          <w:rFonts w:eastAsia="Times New Roman"/>
          <w:lang w:eastAsia="lt-LT"/>
        </w:rPr>
        <w:t>____________________</w:t>
      </w:r>
      <w:r>
        <w:rPr>
          <w:rFonts w:eastAsia="Times New Roman"/>
          <w:lang w:eastAsia="lt-LT"/>
        </w:rPr>
        <w:t xml:space="preserve">_                      __________      </w:t>
      </w:r>
      <w:r w:rsidRPr="00FB70C1">
        <w:rPr>
          <w:rFonts w:eastAsia="Times New Roman"/>
          <w:lang w:eastAsia="lt-LT"/>
        </w:rPr>
        <w:t>_________________</w:t>
      </w:r>
      <w:r>
        <w:rPr>
          <w:rFonts w:eastAsia="Times New Roman"/>
          <w:lang w:eastAsia="lt-LT"/>
        </w:rPr>
        <w:t>____</w:t>
      </w:r>
      <w:r w:rsidRPr="00FB70C1">
        <w:rPr>
          <w:rFonts w:eastAsia="Times New Roman"/>
          <w:lang w:eastAsia="lt-LT"/>
        </w:rPr>
        <w:t xml:space="preserve">     __________</w:t>
      </w:r>
    </w:p>
    <w:p w:rsidR="00B74F5E" w:rsidRPr="00FB70C1" w:rsidRDefault="00B74F5E" w:rsidP="00B74F5E">
      <w:pPr>
        <w:tabs>
          <w:tab w:val="left" w:pos="4536"/>
          <w:tab w:val="left" w:pos="7230"/>
        </w:tabs>
        <w:overflowPunct w:val="0"/>
        <w:jc w:val="both"/>
        <w:textAlignment w:val="baseline"/>
        <w:rPr>
          <w:rFonts w:eastAsia="Times New Roman"/>
          <w:color w:val="000000"/>
          <w:sz w:val="20"/>
          <w:szCs w:val="20"/>
          <w:lang w:eastAsia="lt-LT"/>
        </w:rPr>
      </w:pPr>
      <w:r w:rsidRPr="00FB70C1">
        <w:rPr>
          <w:rFonts w:eastAsia="Times New Roman"/>
          <w:sz w:val="20"/>
          <w:szCs w:val="20"/>
          <w:lang w:eastAsia="lt-LT"/>
        </w:rPr>
        <w:t>(</w:t>
      </w:r>
      <w:r w:rsidRPr="00FB70C1">
        <w:rPr>
          <w:rFonts w:eastAsia="Times New Roman"/>
          <w:color w:val="000000"/>
          <w:sz w:val="20"/>
          <w:szCs w:val="20"/>
          <w:lang w:eastAsia="lt-LT"/>
        </w:rPr>
        <w:t xml:space="preserve">mokykloje – mokyklos tarybos                </w:t>
      </w:r>
      <w:r w:rsidRPr="00FB70C1">
        <w:rPr>
          <w:rFonts w:eastAsia="Times New Roman"/>
          <w:sz w:val="20"/>
          <w:szCs w:val="20"/>
          <w:lang w:eastAsia="lt-LT"/>
        </w:rPr>
        <w:t xml:space="preserve">           (parašas)                               (vardas ir pavardė)                      (data)</w:t>
      </w:r>
    </w:p>
    <w:p w:rsidR="00B74F5E" w:rsidRPr="00FB70C1" w:rsidRDefault="00B74F5E" w:rsidP="00B74F5E">
      <w:pPr>
        <w:tabs>
          <w:tab w:val="left" w:pos="4536"/>
          <w:tab w:val="left" w:pos="7230"/>
        </w:tabs>
        <w:overflowPunct w:val="0"/>
        <w:jc w:val="both"/>
        <w:textAlignment w:val="baseline"/>
        <w:rPr>
          <w:rFonts w:eastAsia="Times New Roman"/>
          <w:color w:val="000000"/>
          <w:sz w:val="20"/>
          <w:szCs w:val="20"/>
          <w:lang w:eastAsia="lt-LT"/>
        </w:rPr>
      </w:pPr>
      <w:r w:rsidRPr="00FB70C1">
        <w:rPr>
          <w:rFonts w:eastAsia="Times New Roman"/>
          <w:color w:val="000000"/>
          <w:sz w:val="20"/>
          <w:szCs w:val="20"/>
          <w:lang w:eastAsia="lt-LT"/>
        </w:rPr>
        <w:t xml:space="preserve">įgaliotas asmuo, švietimo pagalbos įstaigoje – </w:t>
      </w:r>
    </w:p>
    <w:p w:rsidR="00B74F5E" w:rsidRPr="00FB70C1" w:rsidRDefault="00B74F5E" w:rsidP="00B74F5E">
      <w:pPr>
        <w:tabs>
          <w:tab w:val="left" w:pos="4536"/>
          <w:tab w:val="left" w:pos="7230"/>
        </w:tabs>
        <w:overflowPunct w:val="0"/>
        <w:jc w:val="both"/>
        <w:textAlignment w:val="baseline"/>
        <w:rPr>
          <w:rFonts w:eastAsia="Times New Roman"/>
          <w:color w:val="000000"/>
          <w:sz w:val="20"/>
          <w:szCs w:val="20"/>
          <w:lang w:eastAsia="lt-LT"/>
        </w:rPr>
      </w:pPr>
      <w:r w:rsidRPr="00FB70C1">
        <w:rPr>
          <w:rFonts w:eastAsia="Times New Roman"/>
          <w:color w:val="000000"/>
          <w:sz w:val="20"/>
          <w:szCs w:val="20"/>
          <w:lang w:eastAsia="lt-LT"/>
        </w:rPr>
        <w:t xml:space="preserve">savivaldos institucijos įgaliotas asmuo </w:t>
      </w:r>
    </w:p>
    <w:p w:rsidR="00B74F5E" w:rsidRPr="00FB70C1" w:rsidRDefault="00B74F5E" w:rsidP="00B74F5E">
      <w:pPr>
        <w:tabs>
          <w:tab w:val="left" w:pos="4536"/>
          <w:tab w:val="left" w:pos="7230"/>
        </w:tabs>
        <w:overflowPunct w:val="0"/>
        <w:jc w:val="both"/>
        <w:textAlignment w:val="baseline"/>
        <w:rPr>
          <w:rFonts w:eastAsia="Times New Roman"/>
          <w:sz w:val="20"/>
          <w:szCs w:val="20"/>
          <w:lang w:eastAsia="lt-LT"/>
        </w:rPr>
      </w:pPr>
      <w:r w:rsidRPr="00FB70C1">
        <w:rPr>
          <w:rFonts w:eastAsia="Times New Roman"/>
          <w:color w:val="000000"/>
          <w:sz w:val="20"/>
          <w:szCs w:val="20"/>
          <w:lang w:eastAsia="lt-LT"/>
        </w:rPr>
        <w:t>/ darbuotojų atstovavimą įgyvendinantis asmuo)</w:t>
      </w:r>
    </w:p>
    <w:p w:rsidR="00B74F5E" w:rsidRPr="00FB70C1" w:rsidRDefault="00B74F5E" w:rsidP="00B74F5E">
      <w:pPr>
        <w:tabs>
          <w:tab w:val="left" w:pos="5529"/>
          <w:tab w:val="left" w:pos="8364"/>
        </w:tabs>
        <w:overflowPunct w:val="0"/>
        <w:jc w:val="both"/>
        <w:textAlignment w:val="baseline"/>
        <w:rPr>
          <w:rFonts w:eastAsia="Times New Roman"/>
          <w:lang w:eastAsia="lt-LT"/>
        </w:rPr>
      </w:pPr>
    </w:p>
    <w:p w:rsidR="00B74F5E" w:rsidRPr="00FB70C1" w:rsidRDefault="00B74F5E" w:rsidP="00B74F5E">
      <w:pPr>
        <w:tabs>
          <w:tab w:val="right" w:leader="underscore" w:pos="9071"/>
        </w:tabs>
        <w:overflowPunct w:val="0"/>
        <w:jc w:val="both"/>
        <w:textAlignment w:val="baseline"/>
        <w:rPr>
          <w:rFonts w:eastAsia="Times New Roman"/>
          <w:lang w:eastAsia="lt-LT"/>
        </w:rPr>
      </w:pPr>
      <w:r w:rsidRPr="00FB70C1">
        <w:rPr>
          <w:rFonts w:eastAsia="Times New Roman"/>
          <w:b/>
          <w:lang w:eastAsia="lt-LT"/>
        </w:rPr>
        <w:t>8. Įvertinimas, jo pagrindimas ir siūlymai:</w:t>
      </w:r>
      <w:r w:rsidRPr="00FB70C1">
        <w:rPr>
          <w:rFonts w:eastAsia="Times New Roman"/>
          <w:lang w:eastAsia="lt-LT"/>
        </w:rPr>
        <w:t xml:space="preserve"> </w:t>
      </w:r>
      <w:r w:rsidR="00D831CA">
        <w:rPr>
          <w:rFonts w:eastAsia="Times New Roman"/>
          <w:lang w:eastAsia="lt-LT"/>
        </w:rPr>
        <w:t>labai gerai</w:t>
      </w:r>
      <w:r w:rsidRPr="00FB70C1">
        <w:rPr>
          <w:rFonts w:eastAsia="Times New Roman"/>
          <w:lang w:eastAsia="lt-LT"/>
        </w:rPr>
        <w:tab/>
      </w:r>
    </w:p>
    <w:p w:rsidR="00B74F5E" w:rsidRPr="00FB70C1" w:rsidRDefault="00B74F5E" w:rsidP="00B74F5E">
      <w:pPr>
        <w:tabs>
          <w:tab w:val="right" w:leader="underscore" w:pos="9071"/>
        </w:tabs>
        <w:overflowPunct w:val="0"/>
        <w:jc w:val="both"/>
        <w:textAlignment w:val="baseline"/>
        <w:rPr>
          <w:rFonts w:eastAsia="Times New Roman"/>
          <w:lang w:eastAsia="lt-LT"/>
        </w:rPr>
      </w:pPr>
      <w:r w:rsidRPr="00FB70C1">
        <w:rPr>
          <w:rFonts w:eastAsia="Times New Roman"/>
          <w:lang w:eastAsia="lt-LT"/>
        </w:rPr>
        <w:lastRenderedPageBreak/>
        <w:tab/>
      </w:r>
    </w:p>
    <w:p w:rsidR="00B74F5E" w:rsidRPr="00FB70C1" w:rsidRDefault="00B74F5E" w:rsidP="00B74F5E">
      <w:pPr>
        <w:tabs>
          <w:tab w:val="right" w:leader="underscore" w:pos="9071"/>
        </w:tabs>
        <w:overflowPunct w:val="0"/>
        <w:jc w:val="both"/>
        <w:textAlignment w:val="baseline"/>
        <w:rPr>
          <w:rFonts w:eastAsia="Times New Roman"/>
          <w:lang w:eastAsia="lt-LT"/>
        </w:rPr>
      </w:pPr>
      <w:r w:rsidRPr="00FB70C1">
        <w:rPr>
          <w:rFonts w:eastAsia="Times New Roman"/>
          <w:lang w:eastAsia="lt-LT"/>
        </w:rPr>
        <w:tab/>
      </w:r>
    </w:p>
    <w:p w:rsidR="00B74F5E" w:rsidRPr="00FB70C1" w:rsidRDefault="00B74F5E" w:rsidP="00B74F5E">
      <w:pPr>
        <w:tabs>
          <w:tab w:val="right" w:leader="underscore" w:pos="9071"/>
        </w:tabs>
        <w:overflowPunct w:val="0"/>
        <w:jc w:val="both"/>
        <w:textAlignment w:val="baseline"/>
        <w:rPr>
          <w:rFonts w:eastAsia="Times New Roman"/>
          <w:lang w:eastAsia="lt-LT"/>
        </w:rPr>
      </w:pPr>
      <w:r>
        <w:rPr>
          <w:rFonts w:eastAsia="Times New Roman"/>
          <w:lang w:eastAsia="lt-LT"/>
        </w:rPr>
        <w:t>________________________        ____________        ___________________          ___________</w:t>
      </w:r>
    </w:p>
    <w:p w:rsidR="00B74F5E" w:rsidRPr="00FB70C1" w:rsidRDefault="00B74F5E" w:rsidP="00B74F5E">
      <w:pPr>
        <w:tabs>
          <w:tab w:val="left" w:pos="1276"/>
          <w:tab w:val="left" w:pos="4536"/>
          <w:tab w:val="left" w:pos="7230"/>
        </w:tabs>
        <w:overflowPunct w:val="0"/>
        <w:jc w:val="both"/>
        <w:textAlignment w:val="baseline"/>
        <w:rPr>
          <w:rFonts w:eastAsia="Times New Roman"/>
          <w:color w:val="000000"/>
          <w:sz w:val="20"/>
          <w:szCs w:val="20"/>
          <w:lang w:eastAsia="lt-LT"/>
        </w:rPr>
      </w:pPr>
      <w:r w:rsidRPr="00FB70C1">
        <w:rPr>
          <w:rFonts w:eastAsia="Times New Roman"/>
          <w:sz w:val="20"/>
          <w:szCs w:val="20"/>
          <w:lang w:eastAsia="lt-LT"/>
        </w:rPr>
        <w:t>(</w:t>
      </w:r>
      <w:r w:rsidRPr="00FB70C1">
        <w:rPr>
          <w:rFonts w:eastAsia="Times New Roman"/>
          <w:color w:val="000000"/>
          <w:sz w:val="20"/>
          <w:szCs w:val="20"/>
          <w:lang w:eastAsia="lt-LT"/>
        </w:rPr>
        <w:t xml:space="preserve">švietimo įstaigos savininko teises ir </w:t>
      </w:r>
      <w:r w:rsidRPr="00FB70C1">
        <w:rPr>
          <w:rFonts w:eastAsia="Times New Roman"/>
          <w:sz w:val="20"/>
          <w:szCs w:val="20"/>
          <w:lang w:eastAsia="lt-LT"/>
        </w:rPr>
        <w:t xml:space="preserve">                    (parašas)                        (vardas ir pavardė)                    (data)</w:t>
      </w:r>
    </w:p>
    <w:p w:rsidR="00B74F5E" w:rsidRPr="00FB70C1" w:rsidRDefault="00B74F5E" w:rsidP="00B74F5E">
      <w:pPr>
        <w:tabs>
          <w:tab w:val="left" w:pos="1276"/>
          <w:tab w:val="left" w:pos="4536"/>
          <w:tab w:val="left" w:pos="7230"/>
        </w:tabs>
        <w:overflowPunct w:val="0"/>
        <w:jc w:val="both"/>
        <w:textAlignment w:val="baseline"/>
        <w:rPr>
          <w:rFonts w:eastAsia="Times New Roman"/>
          <w:color w:val="000000"/>
          <w:sz w:val="20"/>
          <w:szCs w:val="20"/>
          <w:lang w:eastAsia="lt-LT"/>
        </w:rPr>
      </w:pPr>
      <w:r w:rsidRPr="00FB70C1">
        <w:rPr>
          <w:rFonts w:eastAsia="Times New Roman"/>
          <w:color w:val="000000"/>
          <w:sz w:val="20"/>
          <w:szCs w:val="20"/>
          <w:lang w:eastAsia="lt-LT"/>
        </w:rPr>
        <w:t xml:space="preserve">pareigas įgyvendinančios institucijos </w:t>
      </w:r>
    </w:p>
    <w:p w:rsidR="00B74F5E" w:rsidRPr="00FB70C1" w:rsidRDefault="00B74F5E" w:rsidP="00B74F5E">
      <w:pPr>
        <w:tabs>
          <w:tab w:val="left" w:pos="1276"/>
          <w:tab w:val="left" w:pos="4536"/>
          <w:tab w:val="left" w:pos="7230"/>
        </w:tabs>
        <w:overflowPunct w:val="0"/>
        <w:jc w:val="both"/>
        <w:textAlignment w:val="baseline"/>
        <w:rPr>
          <w:rFonts w:eastAsia="Times New Roman"/>
          <w:sz w:val="20"/>
          <w:szCs w:val="20"/>
          <w:lang w:eastAsia="lt-LT"/>
        </w:rPr>
      </w:pPr>
      <w:r w:rsidRPr="00FB70C1">
        <w:rPr>
          <w:rFonts w:eastAsia="Times New Roman"/>
          <w:color w:val="000000"/>
          <w:sz w:val="20"/>
          <w:szCs w:val="20"/>
          <w:lang w:eastAsia="lt-LT"/>
        </w:rPr>
        <w:t>(dalininkų susirinkimo) įgalioto asmens</w:t>
      </w:r>
    </w:p>
    <w:p w:rsidR="00B74F5E" w:rsidRPr="00FB70C1" w:rsidRDefault="00B74F5E" w:rsidP="00B74F5E">
      <w:pPr>
        <w:tabs>
          <w:tab w:val="left" w:pos="1276"/>
          <w:tab w:val="left" w:pos="4536"/>
          <w:tab w:val="left" w:pos="7230"/>
        </w:tabs>
        <w:overflowPunct w:val="0"/>
        <w:jc w:val="both"/>
        <w:textAlignment w:val="baseline"/>
        <w:rPr>
          <w:rFonts w:eastAsia="Times New Roman"/>
          <w:sz w:val="20"/>
          <w:szCs w:val="20"/>
          <w:lang w:eastAsia="lt-LT"/>
        </w:rPr>
      </w:pPr>
      <w:r w:rsidRPr="00FB70C1">
        <w:rPr>
          <w:rFonts w:eastAsia="Times New Roman"/>
          <w:sz w:val="20"/>
          <w:szCs w:val="20"/>
          <w:lang w:eastAsia="lt-LT"/>
        </w:rPr>
        <w:t>pareigos)</w:t>
      </w:r>
    </w:p>
    <w:p w:rsidR="00B74F5E" w:rsidRPr="00FB70C1" w:rsidRDefault="00B74F5E" w:rsidP="00B74F5E">
      <w:pPr>
        <w:tabs>
          <w:tab w:val="left" w:pos="6237"/>
          <w:tab w:val="right" w:pos="8306"/>
        </w:tabs>
        <w:overflowPunct w:val="0"/>
        <w:textAlignment w:val="baseline"/>
        <w:rPr>
          <w:rFonts w:eastAsia="Times New Roman"/>
          <w:color w:val="000000"/>
        </w:rPr>
      </w:pPr>
    </w:p>
    <w:p w:rsidR="00B74F5E" w:rsidRPr="00FB70C1" w:rsidRDefault="00B74F5E" w:rsidP="00B74F5E">
      <w:pPr>
        <w:tabs>
          <w:tab w:val="left" w:pos="6237"/>
          <w:tab w:val="right" w:pos="8306"/>
        </w:tabs>
        <w:overflowPunct w:val="0"/>
        <w:textAlignment w:val="baseline"/>
        <w:rPr>
          <w:rFonts w:eastAsia="Times New Roman"/>
          <w:color w:val="000000"/>
        </w:rPr>
      </w:pPr>
      <w:r w:rsidRPr="00FB70C1">
        <w:rPr>
          <w:rFonts w:eastAsia="Times New Roman"/>
          <w:color w:val="000000"/>
        </w:rPr>
        <w:t>Galutinis metų veiklos ataskaitos įvertinimas ______________________</w:t>
      </w:r>
      <w:r>
        <w:rPr>
          <w:rFonts w:eastAsia="Times New Roman"/>
          <w:color w:val="000000"/>
        </w:rPr>
        <w:t>_____</w:t>
      </w:r>
      <w:r w:rsidRPr="00FB70C1">
        <w:rPr>
          <w:rFonts w:eastAsia="Times New Roman"/>
          <w:color w:val="000000"/>
        </w:rPr>
        <w:t>.</w:t>
      </w:r>
    </w:p>
    <w:p w:rsidR="00B74F5E" w:rsidRDefault="00B74F5E" w:rsidP="00B74F5E">
      <w:pPr>
        <w:spacing w:after="200" w:line="276" w:lineRule="auto"/>
        <w:rPr>
          <w:rFonts w:eastAsia="Calibri"/>
          <w:lang w:eastAsia="lt-LT"/>
        </w:rPr>
      </w:pPr>
    </w:p>
    <w:p w:rsidR="00B74F5E" w:rsidRPr="0092119D" w:rsidRDefault="00B74F5E" w:rsidP="00B74F5E">
      <w:pPr>
        <w:overflowPunct w:val="0"/>
        <w:jc w:val="center"/>
        <w:textAlignment w:val="baseline"/>
        <w:rPr>
          <w:rFonts w:eastAsia="Times New Roman"/>
          <w:b/>
          <w:lang w:eastAsia="lt-LT"/>
        </w:rPr>
      </w:pPr>
      <w:r w:rsidRPr="0092119D">
        <w:rPr>
          <w:rFonts w:eastAsia="Times New Roman"/>
          <w:b/>
          <w:lang w:eastAsia="lt-LT"/>
        </w:rPr>
        <w:t>IV SKYRIUS</w:t>
      </w:r>
    </w:p>
    <w:p w:rsidR="00B74F5E" w:rsidRPr="0092119D" w:rsidRDefault="00B74F5E" w:rsidP="00B74F5E">
      <w:pPr>
        <w:overflowPunct w:val="0"/>
        <w:jc w:val="center"/>
        <w:textAlignment w:val="baseline"/>
        <w:rPr>
          <w:rFonts w:eastAsia="Times New Roman"/>
          <w:b/>
          <w:lang w:eastAsia="lt-LT"/>
        </w:rPr>
      </w:pPr>
      <w:r w:rsidRPr="0092119D">
        <w:rPr>
          <w:rFonts w:eastAsia="Times New Roman"/>
          <w:b/>
          <w:lang w:eastAsia="lt-LT"/>
        </w:rPr>
        <w:t>KITŲ METŲ VEIKLOS UŽDUOTYS, REZULTATAI IR RODIKLIAI</w:t>
      </w:r>
    </w:p>
    <w:p w:rsidR="00B74F5E" w:rsidRPr="007B5DD2" w:rsidRDefault="00B74F5E" w:rsidP="00B74F5E">
      <w:pPr>
        <w:spacing w:after="200" w:line="276" w:lineRule="auto"/>
        <w:rPr>
          <w:rFonts w:eastAsia="Calibri"/>
          <w:lang w:eastAsia="lt-LT"/>
        </w:rPr>
      </w:pPr>
    </w:p>
    <w:p w:rsidR="00B74F5E" w:rsidRPr="007B5DD2" w:rsidRDefault="00B74F5E" w:rsidP="00B74F5E">
      <w:pPr>
        <w:tabs>
          <w:tab w:val="left" w:pos="426"/>
        </w:tabs>
        <w:rPr>
          <w:rFonts w:eastAsia="Calibri"/>
          <w:b/>
          <w:lang w:eastAsia="lt-LT"/>
        </w:rPr>
      </w:pPr>
      <w:r>
        <w:rPr>
          <w:rFonts w:eastAsia="Calibri"/>
          <w:b/>
          <w:lang w:eastAsia="lt-LT"/>
        </w:rPr>
        <w:t xml:space="preserve">      9. </w:t>
      </w:r>
      <w:r w:rsidRPr="007B5DD2">
        <w:rPr>
          <w:rFonts w:eastAsia="Calibri"/>
          <w:b/>
          <w:lang w:eastAsia="lt-LT"/>
        </w:rPr>
        <w:t>Einamųjų metų užduotys</w:t>
      </w:r>
    </w:p>
    <w:p w:rsidR="00B74F5E" w:rsidRDefault="00B74F5E" w:rsidP="00B74F5E">
      <w:pPr>
        <w:ind w:firstLine="558"/>
        <w:rPr>
          <w:rFonts w:eastAsia="Calibri"/>
          <w:lang w:eastAsia="lt-LT"/>
        </w:rPr>
      </w:pPr>
      <w:r w:rsidRPr="007B5DD2">
        <w:rPr>
          <w:rFonts w:eastAsia="Calibri"/>
          <w:lang w:eastAsia="lt-LT"/>
        </w:rPr>
        <w:t>(nustatomos ne mažiau kaip 3 ir ne daugiau kaip 6 užduotys)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2551"/>
        <w:gridCol w:w="4388"/>
      </w:tblGrid>
      <w:tr w:rsidR="00B74F5E" w:rsidRPr="00CF1F0F" w:rsidTr="00B74F5E">
        <w:tc>
          <w:tcPr>
            <w:tcW w:w="2689" w:type="dxa"/>
          </w:tcPr>
          <w:p w:rsidR="00B74F5E" w:rsidRPr="00B74F5E" w:rsidRDefault="00B74F5E" w:rsidP="00B74F5E">
            <w:pPr>
              <w:spacing w:before="100" w:beforeAutospacing="1" w:after="100" w:afterAutospacing="1"/>
              <w:rPr>
                <w:rFonts w:eastAsia="Times New Roman"/>
                <w:b/>
                <w:lang w:eastAsia="lt-LT"/>
              </w:rPr>
            </w:pPr>
            <w:r w:rsidRPr="00B74F5E">
              <w:rPr>
                <w:rFonts w:eastAsia="Times New Roman"/>
                <w:b/>
                <w:lang w:eastAsia="lt-LT"/>
              </w:rPr>
              <w:t>Metinės užduotys (toliau – užduotys)</w:t>
            </w:r>
          </w:p>
        </w:tc>
        <w:tc>
          <w:tcPr>
            <w:tcW w:w="2551" w:type="dxa"/>
          </w:tcPr>
          <w:p w:rsidR="00B74F5E" w:rsidRPr="00B74F5E" w:rsidRDefault="00B74F5E" w:rsidP="00B74F5E">
            <w:pPr>
              <w:spacing w:before="100" w:beforeAutospacing="1" w:after="100" w:afterAutospacing="1"/>
              <w:rPr>
                <w:rFonts w:eastAsia="Times New Roman"/>
                <w:b/>
                <w:lang w:eastAsia="lt-LT"/>
              </w:rPr>
            </w:pPr>
            <w:r w:rsidRPr="00B74F5E">
              <w:rPr>
                <w:rFonts w:eastAsia="Times New Roman"/>
                <w:b/>
                <w:lang w:eastAsia="lt-LT"/>
              </w:rPr>
              <w:t>Siektini rezultatai</w:t>
            </w:r>
          </w:p>
        </w:tc>
        <w:tc>
          <w:tcPr>
            <w:tcW w:w="4388" w:type="dxa"/>
          </w:tcPr>
          <w:p w:rsidR="00B74F5E" w:rsidRPr="00B74F5E" w:rsidRDefault="00B74F5E" w:rsidP="00B74F5E">
            <w:pPr>
              <w:spacing w:before="100" w:beforeAutospacing="1" w:after="100" w:afterAutospacing="1"/>
              <w:rPr>
                <w:rFonts w:eastAsia="Times New Roman"/>
                <w:b/>
                <w:lang w:eastAsia="lt-LT"/>
              </w:rPr>
            </w:pPr>
            <w:r w:rsidRPr="00B74F5E">
              <w:rPr>
                <w:rFonts w:eastAsia="Times New Roman"/>
                <w:b/>
                <w:lang w:eastAsia="lt-LT"/>
              </w:rPr>
              <w:t>Rezultatų vertinimo rodikliai (kuriais vadovaujantis vertinama, ar nustatytos užduotys įvykdytos)</w:t>
            </w:r>
          </w:p>
        </w:tc>
      </w:tr>
      <w:tr w:rsidR="00B74F5E" w:rsidRPr="00CF1F0F" w:rsidTr="00B74F5E">
        <w:tc>
          <w:tcPr>
            <w:tcW w:w="2689" w:type="dxa"/>
          </w:tcPr>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9.1. Kurti paremtą bendradarbiavimu ir kolegialiu ugdymo(si)  darbo aplinką.</w:t>
            </w:r>
          </w:p>
        </w:tc>
        <w:tc>
          <w:tcPr>
            <w:tcW w:w="2551" w:type="dxa"/>
          </w:tcPr>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Mokymasis kartu.</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Pamokos netradicinėse erdvėse.</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 xml:space="preserve">IKT ir </w:t>
            </w:r>
            <w:proofErr w:type="spellStart"/>
            <w:r w:rsidRPr="00B74F5E">
              <w:rPr>
                <w:rFonts w:eastAsia="Times New Roman"/>
                <w:lang w:eastAsia="lt-LT"/>
              </w:rPr>
              <w:t>inovatyvių</w:t>
            </w:r>
            <w:proofErr w:type="spellEnd"/>
            <w:r w:rsidRPr="00B74F5E">
              <w:rPr>
                <w:rFonts w:eastAsia="Times New Roman"/>
                <w:lang w:eastAsia="lt-LT"/>
              </w:rPr>
              <w:t xml:space="preserve"> mokymo metodų taikymas pamokose.</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Dalyvavimas kvalifikacijos tobulinimo renginiuose.</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Gerosios patirties sklaida.</w:t>
            </w:r>
          </w:p>
        </w:tc>
        <w:tc>
          <w:tcPr>
            <w:tcW w:w="4388" w:type="dxa"/>
          </w:tcPr>
          <w:p w:rsidR="00B74F5E" w:rsidRPr="00B74F5E" w:rsidRDefault="00B74F5E" w:rsidP="00B74F5E">
            <w:pPr>
              <w:spacing w:before="100" w:beforeAutospacing="1" w:after="100" w:afterAutospacing="1"/>
              <w:rPr>
                <w:rFonts w:eastAsia="Times New Roman"/>
              </w:rPr>
            </w:pPr>
            <w:r w:rsidRPr="00B74F5E">
              <w:rPr>
                <w:rFonts w:eastAsia="Times New Roman"/>
                <w:lang w:eastAsia="lt-LT"/>
              </w:rPr>
              <w:t xml:space="preserve">1. 70 </w:t>
            </w:r>
            <w:r w:rsidRPr="00B74F5E">
              <w:rPr>
                <w:rFonts w:eastAsia="Times New Roman"/>
              </w:rPr>
              <w:t>% mokytojų suorganizuos po 2-3 veiklas netradicinėse erdvėse.</w:t>
            </w:r>
          </w:p>
          <w:p w:rsidR="00B74F5E" w:rsidRPr="00B74F5E" w:rsidRDefault="00B74F5E" w:rsidP="00B74F5E">
            <w:pPr>
              <w:spacing w:before="100" w:beforeAutospacing="1" w:after="100" w:afterAutospacing="1"/>
              <w:rPr>
                <w:rFonts w:eastAsia="Times New Roman"/>
              </w:rPr>
            </w:pPr>
            <w:r w:rsidRPr="00B74F5E">
              <w:rPr>
                <w:rFonts w:eastAsia="Times New Roman"/>
              </w:rPr>
              <w:t xml:space="preserve">2. 50 %  mokytojų per metus praves po 1 atvirą pamoką taikydami </w:t>
            </w:r>
            <w:proofErr w:type="spellStart"/>
            <w:r w:rsidRPr="00B74F5E">
              <w:rPr>
                <w:rFonts w:eastAsia="Times New Roman"/>
              </w:rPr>
              <w:t>inovatyvius</w:t>
            </w:r>
            <w:proofErr w:type="spellEnd"/>
            <w:r w:rsidRPr="00B74F5E">
              <w:rPr>
                <w:rFonts w:eastAsia="Times New Roman"/>
              </w:rPr>
              <w:t xml:space="preserve"> mokymo metodus.</w:t>
            </w:r>
          </w:p>
          <w:p w:rsidR="00B74F5E" w:rsidRPr="00B74F5E" w:rsidRDefault="00B74F5E" w:rsidP="00B74F5E">
            <w:pPr>
              <w:spacing w:before="100" w:beforeAutospacing="1" w:after="100" w:afterAutospacing="1"/>
              <w:rPr>
                <w:rFonts w:eastAsia="Times New Roman"/>
                <w:lang w:eastAsia="lt-LT"/>
              </w:rPr>
            </w:pPr>
          </w:p>
        </w:tc>
      </w:tr>
      <w:tr w:rsidR="00B74F5E" w:rsidRPr="00CF1F0F" w:rsidTr="00B74F5E">
        <w:tc>
          <w:tcPr>
            <w:tcW w:w="2689" w:type="dxa"/>
          </w:tcPr>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 xml:space="preserve">9.2. Modernizuoti ir atnaujinti edukacines ir mokymo erdves. </w:t>
            </w:r>
          </w:p>
        </w:tc>
        <w:tc>
          <w:tcPr>
            <w:tcW w:w="2551" w:type="dxa"/>
          </w:tcPr>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Pagerintos mokinių mokymosi ir ugdymosi sąlygos.</w:t>
            </w:r>
          </w:p>
          <w:p w:rsidR="00B74F5E" w:rsidRPr="00B74F5E" w:rsidRDefault="00B74F5E" w:rsidP="00B74F5E">
            <w:pPr>
              <w:spacing w:before="100" w:beforeAutospacing="1" w:after="100" w:afterAutospacing="1"/>
              <w:rPr>
                <w:rFonts w:eastAsia="Times New Roman"/>
                <w:lang w:eastAsia="lt-LT"/>
              </w:rPr>
            </w:pPr>
          </w:p>
        </w:tc>
        <w:tc>
          <w:tcPr>
            <w:tcW w:w="4388" w:type="dxa"/>
          </w:tcPr>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1. Pasitelkiant mokyklos bendruomenę bus atnaujintos mokyklos teritorijoje laisvalaikio lauko poilsio ir žaidimų erdvės.</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 xml:space="preserve">2. 20 </w:t>
            </w:r>
            <w:r w:rsidRPr="00B74F5E">
              <w:rPr>
                <w:rFonts w:eastAsia="Times New Roman"/>
              </w:rPr>
              <w:t xml:space="preserve">%  </w:t>
            </w:r>
            <w:r w:rsidRPr="00B74F5E">
              <w:rPr>
                <w:rFonts w:eastAsia="Times New Roman"/>
                <w:lang w:eastAsia="lt-LT"/>
              </w:rPr>
              <w:t>atnaujinta IKT įranga.</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3. Atnaujintas  istorijos kabinetas.</w:t>
            </w:r>
          </w:p>
        </w:tc>
      </w:tr>
      <w:tr w:rsidR="00B74F5E" w:rsidRPr="00CF1F0F" w:rsidTr="00B74F5E">
        <w:tc>
          <w:tcPr>
            <w:tcW w:w="2689" w:type="dxa"/>
          </w:tcPr>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9.3. Užtikrinti individualios kiekvieno mokinio pažangos matavimo sistemos kūrimą (tęstinis).</w:t>
            </w:r>
          </w:p>
        </w:tc>
        <w:tc>
          <w:tcPr>
            <w:tcW w:w="2551" w:type="dxa"/>
          </w:tcPr>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Didės mokinių atsakomybė už savo mokymąsi, gerės asmeniniai mokinių mokymosi rezultatai ir mokinių mokytojų tarpusavio santykiai.</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 xml:space="preserve">Laiku pastebėti ir nustatyti mokinio mokymo(si) sunkumai </w:t>
            </w:r>
            <w:r w:rsidRPr="00B74F5E">
              <w:rPr>
                <w:rFonts w:eastAsia="Times New Roman"/>
                <w:lang w:eastAsia="lt-LT"/>
              </w:rPr>
              <w:lastRenderedPageBreak/>
              <w:t>ir gebėjimai.</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 xml:space="preserve"> Laiku bus teikiama individuali pedagoginė pagalba kiekvienam mokiniui.</w:t>
            </w:r>
          </w:p>
        </w:tc>
        <w:tc>
          <w:tcPr>
            <w:tcW w:w="4388" w:type="dxa"/>
          </w:tcPr>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lastRenderedPageBreak/>
              <w:t>1. 1 kartą per mėnesį organizuotos klasių valandėlės, skirtos vaiko individualios pažangos (VIP) aptarimui.</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2. Atlikta 5-10 klasių mokinių apklausa apie individualios pažangos matavimo sistemos modelį.</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3. Trišaliai pokalbiai (mokinys-tėvai-mokytojas)-aptariamos pagalbos mokiniui priemonės, konsultacijų poreikis.</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lastRenderedPageBreak/>
              <w:t>4. Mokinių ugdymui mokytojai taiko klasėje skirtingų poreikių metodiką.</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 xml:space="preserve">5. 95 </w:t>
            </w:r>
            <w:r w:rsidRPr="00B74F5E">
              <w:rPr>
                <w:rFonts w:eastAsia="Times New Roman"/>
              </w:rPr>
              <w:t>% teigiami mokinių ugdymo(si) pažangos trimestrų, metiniai įvertinimai.</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6. Atliktas tyrimas siekiant išsiaiškinti, kaip individualios pažangos matavimas padeda gerinti mokinių ir mokytojų tarpusavio santykius.</w:t>
            </w:r>
          </w:p>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7. Tyrimo rezultatai panaudoti rengiant 2020-2021 m. m. mokyklos ugdymo planą.</w:t>
            </w:r>
          </w:p>
        </w:tc>
      </w:tr>
      <w:tr w:rsidR="00B74F5E" w:rsidRPr="00CF1F0F" w:rsidTr="00B74F5E">
        <w:tc>
          <w:tcPr>
            <w:tcW w:w="2689" w:type="dxa"/>
          </w:tcPr>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lastRenderedPageBreak/>
              <w:t xml:space="preserve">9.4. </w:t>
            </w:r>
            <w:proofErr w:type="spellStart"/>
            <w:r w:rsidRPr="00B74F5E">
              <w:rPr>
                <w:rFonts w:eastAsia="Times New Roman"/>
                <w:lang w:eastAsia="lt-LT"/>
              </w:rPr>
              <w:t>Partneriškas</w:t>
            </w:r>
            <w:proofErr w:type="spellEnd"/>
            <w:r w:rsidRPr="00B74F5E">
              <w:rPr>
                <w:rFonts w:eastAsia="Times New Roman"/>
                <w:lang w:eastAsia="lt-LT"/>
              </w:rPr>
              <w:t xml:space="preserve"> bendradarbiavimas su kitomis švietimo įstaigomis.</w:t>
            </w:r>
          </w:p>
        </w:tc>
        <w:tc>
          <w:tcPr>
            <w:tcW w:w="2551" w:type="dxa"/>
          </w:tcPr>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Vykdysime ugdomąsias veiklas, organizuosime renginius, susitikimus, kuriuose dalyvaus ir kitų įstaigų bendruomenės arba išvyks mūsų bendruomenė.</w:t>
            </w:r>
          </w:p>
        </w:tc>
        <w:tc>
          <w:tcPr>
            <w:tcW w:w="4388" w:type="dxa"/>
          </w:tcPr>
          <w:p w:rsidR="00B74F5E" w:rsidRPr="00B74F5E" w:rsidRDefault="00B74F5E" w:rsidP="00B74F5E">
            <w:pPr>
              <w:spacing w:before="100" w:beforeAutospacing="1" w:after="100" w:afterAutospacing="1"/>
              <w:rPr>
                <w:rFonts w:eastAsia="Times New Roman"/>
                <w:lang w:eastAsia="lt-LT"/>
              </w:rPr>
            </w:pPr>
            <w:r w:rsidRPr="00B74F5E">
              <w:rPr>
                <w:rFonts w:eastAsia="Times New Roman"/>
                <w:lang w:eastAsia="lt-LT"/>
              </w:rPr>
              <w:t>1. Dalyvauti 2-3 renginiuose su kitomis švietimo įstaigomis.</w:t>
            </w:r>
          </w:p>
          <w:p w:rsidR="00B74F5E" w:rsidRPr="00B74F5E" w:rsidRDefault="00B74F5E" w:rsidP="00B74F5E">
            <w:pPr>
              <w:spacing w:before="100" w:beforeAutospacing="1" w:after="100" w:afterAutospacing="1"/>
              <w:rPr>
                <w:rFonts w:eastAsia="Times New Roman"/>
                <w:lang w:eastAsia="lt-LT"/>
              </w:rPr>
            </w:pPr>
          </w:p>
        </w:tc>
      </w:tr>
    </w:tbl>
    <w:p w:rsidR="00B74F5E" w:rsidRPr="007B5DD2" w:rsidRDefault="00B74F5E" w:rsidP="00B74F5E">
      <w:pPr>
        <w:tabs>
          <w:tab w:val="left" w:pos="851"/>
        </w:tabs>
        <w:ind w:left="-284" w:firstLine="704"/>
        <w:jc w:val="both"/>
        <w:rPr>
          <w:rFonts w:eastAsia="Calibri"/>
          <w:b/>
          <w:lang w:eastAsia="lt-LT"/>
        </w:rPr>
      </w:pPr>
      <w:r>
        <w:rPr>
          <w:rFonts w:eastAsia="Calibri"/>
          <w:b/>
          <w:lang w:eastAsia="lt-LT"/>
        </w:rPr>
        <w:t xml:space="preserve">10. </w:t>
      </w:r>
      <w:r w:rsidRPr="007B5DD2">
        <w:rPr>
          <w:rFonts w:eastAsia="Calibri"/>
          <w:b/>
          <w:lang w:eastAsia="lt-LT"/>
        </w:rPr>
        <w:t xml:space="preserve">Rizika, kuriai esant nustatytos užduotys gali būti neįvykdytos(aplinkybės, kurios gali turėti neigiamos įtakos šių užduočių įvykdymui) </w:t>
      </w:r>
    </w:p>
    <w:p w:rsidR="00B74F5E" w:rsidRPr="007B5DD2" w:rsidRDefault="00B74F5E" w:rsidP="00B74F5E">
      <w:pPr>
        <w:ind w:left="780" w:hanging="360"/>
        <w:jc w:val="both"/>
        <w:rPr>
          <w:rFonts w:eastAsia="Calibri"/>
          <w:lang w:eastAsia="lt-LT"/>
        </w:rPr>
      </w:pPr>
      <w:r w:rsidRPr="007B5DD2">
        <w:rPr>
          <w:rFonts w:eastAsia="Calibri"/>
          <w:lang w:eastAsia="lt-LT"/>
        </w:rPr>
        <w:t>(pildoma kartu suderinus su darbuotoju)</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4"/>
      </w:tblGrid>
      <w:tr w:rsidR="00B74F5E" w:rsidRPr="007B5DD2" w:rsidTr="00B73630">
        <w:tc>
          <w:tcPr>
            <w:tcW w:w="9804" w:type="dxa"/>
            <w:tcBorders>
              <w:top w:val="single" w:sz="4" w:space="0" w:color="auto"/>
              <w:left w:val="single" w:sz="4" w:space="0" w:color="auto"/>
              <w:bottom w:val="single" w:sz="4" w:space="0" w:color="auto"/>
              <w:right w:val="single" w:sz="4" w:space="0" w:color="auto"/>
            </w:tcBorders>
            <w:hideMark/>
          </w:tcPr>
          <w:p w:rsidR="00B74F5E" w:rsidRPr="007B5DD2" w:rsidRDefault="00B74F5E" w:rsidP="00B73630">
            <w:pPr>
              <w:spacing w:line="276" w:lineRule="auto"/>
              <w:jc w:val="both"/>
              <w:rPr>
                <w:rFonts w:eastAsia="Calibri"/>
                <w:lang w:eastAsia="lt-LT"/>
              </w:rPr>
            </w:pPr>
            <w:r w:rsidRPr="007B5DD2">
              <w:rPr>
                <w:rFonts w:eastAsia="Calibri"/>
                <w:lang w:eastAsia="lt-LT"/>
              </w:rPr>
              <w:t>3.1.</w:t>
            </w:r>
            <w:r w:rsidRPr="00563493">
              <w:rPr>
                <w:rFonts w:eastAsia="Calibri"/>
                <w:lang w:eastAsia="lt-LT"/>
              </w:rPr>
              <w:t xml:space="preserve"> </w:t>
            </w:r>
            <w:r>
              <w:rPr>
                <w:lang w:eastAsia="lt-LT"/>
              </w:rPr>
              <w:t>Žmogiškieji faktoriai (darbuotojų kaita, laikinasis nedarbingumas)</w:t>
            </w:r>
            <w:r w:rsidRPr="00563493">
              <w:rPr>
                <w:lang w:eastAsia="lt-LT"/>
              </w:rPr>
              <w:t>.</w:t>
            </w:r>
          </w:p>
        </w:tc>
      </w:tr>
      <w:tr w:rsidR="00B74F5E" w:rsidRPr="007B5DD2" w:rsidTr="00B73630">
        <w:trPr>
          <w:trHeight w:val="421"/>
        </w:trPr>
        <w:tc>
          <w:tcPr>
            <w:tcW w:w="9804" w:type="dxa"/>
            <w:tcBorders>
              <w:top w:val="single" w:sz="4" w:space="0" w:color="auto"/>
              <w:left w:val="single" w:sz="4" w:space="0" w:color="auto"/>
              <w:bottom w:val="single" w:sz="4" w:space="0" w:color="auto"/>
              <w:right w:val="single" w:sz="4" w:space="0" w:color="auto"/>
            </w:tcBorders>
            <w:hideMark/>
          </w:tcPr>
          <w:p w:rsidR="00B74F5E" w:rsidRPr="007B5DD2" w:rsidRDefault="00B74F5E" w:rsidP="00B73630">
            <w:pPr>
              <w:spacing w:after="200" w:line="276" w:lineRule="auto"/>
              <w:jc w:val="both"/>
              <w:rPr>
                <w:rFonts w:eastAsia="Calibri"/>
                <w:lang w:eastAsia="lt-LT"/>
              </w:rPr>
            </w:pPr>
            <w:r w:rsidRPr="007B5DD2">
              <w:rPr>
                <w:rFonts w:eastAsia="Calibri"/>
                <w:lang w:eastAsia="lt-LT"/>
              </w:rPr>
              <w:t>3.2.</w:t>
            </w:r>
            <w:r w:rsidRPr="00563493">
              <w:rPr>
                <w:lang w:eastAsia="lt-LT"/>
              </w:rPr>
              <w:t xml:space="preserve"> </w:t>
            </w:r>
            <w:proofErr w:type="spellStart"/>
            <w:r w:rsidRPr="00563493">
              <w:rPr>
                <w:lang w:eastAsia="lt-LT"/>
              </w:rPr>
              <w:t>Finasinės</w:t>
            </w:r>
            <w:proofErr w:type="spellEnd"/>
            <w:r w:rsidRPr="00563493">
              <w:rPr>
                <w:lang w:eastAsia="lt-LT"/>
              </w:rPr>
              <w:t xml:space="preserve"> galimybės.</w:t>
            </w:r>
          </w:p>
        </w:tc>
      </w:tr>
    </w:tbl>
    <w:p w:rsidR="00B74F5E" w:rsidRDefault="00B74F5E" w:rsidP="00B74F5E">
      <w:pPr>
        <w:spacing w:after="200" w:line="276" w:lineRule="auto"/>
        <w:rPr>
          <w:rFonts w:eastAsia="Calibri"/>
          <w:b/>
          <w:lang w:eastAsia="lt-LT"/>
        </w:rPr>
      </w:pPr>
    </w:p>
    <w:p w:rsidR="00B74F5E" w:rsidRPr="0092119D" w:rsidRDefault="00B74F5E" w:rsidP="00B74F5E">
      <w:pPr>
        <w:tabs>
          <w:tab w:val="left" w:pos="4253"/>
          <w:tab w:val="left" w:pos="6946"/>
        </w:tabs>
        <w:overflowPunct w:val="0"/>
        <w:jc w:val="both"/>
        <w:textAlignment w:val="baseline"/>
        <w:rPr>
          <w:rFonts w:eastAsia="Times New Roman"/>
          <w:lang w:eastAsia="lt-LT"/>
        </w:rPr>
      </w:pPr>
      <w:r w:rsidRPr="0092119D">
        <w:rPr>
          <w:rFonts w:eastAsia="Times New Roman"/>
          <w:lang w:eastAsia="lt-LT"/>
        </w:rPr>
        <w:t>______________________                 __________           _________________         __________</w:t>
      </w:r>
    </w:p>
    <w:p w:rsidR="00B74F5E" w:rsidRPr="0092119D" w:rsidRDefault="00B74F5E" w:rsidP="00B74F5E">
      <w:pPr>
        <w:tabs>
          <w:tab w:val="left" w:pos="1276"/>
          <w:tab w:val="left" w:pos="4536"/>
          <w:tab w:val="left" w:pos="7230"/>
        </w:tabs>
        <w:overflowPunct w:val="0"/>
        <w:jc w:val="both"/>
        <w:textAlignment w:val="baseline"/>
        <w:rPr>
          <w:rFonts w:eastAsia="Times New Roman"/>
          <w:color w:val="000000"/>
          <w:sz w:val="20"/>
          <w:szCs w:val="20"/>
          <w:lang w:eastAsia="lt-LT"/>
        </w:rPr>
      </w:pPr>
      <w:r w:rsidRPr="0092119D">
        <w:rPr>
          <w:rFonts w:eastAsia="Times New Roman"/>
          <w:sz w:val="20"/>
          <w:szCs w:val="20"/>
          <w:lang w:eastAsia="lt-LT"/>
        </w:rPr>
        <w:t>(</w:t>
      </w:r>
      <w:r w:rsidRPr="0092119D">
        <w:rPr>
          <w:rFonts w:eastAsia="Times New Roman"/>
          <w:color w:val="000000"/>
          <w:sz w:val="20"/>
          <w:szCs w:val="20"/>
          <w:lang w:eastAsia="lt-LT"/>
        </w:rPr>
        <w:t xml:space="preserve">švietimo įstaigos savininko teises ir </w:t>
      </w:r>
      <w:r w:rsidRPr="0092119D">
        <w:rPr>
          <w:rFonts w:eastAsia="Times New Roman"/>
          <w:sz w:val="20"/>
          <w:szCs w:val="20"/>
          <w:lang w:eastAsia="lt-LT"/>
        </w:rPr>
        <w:t xml:space="preserve">                    (parašas)                            (vardas ir pavardė)                    (data)</w:t>
      </w:r>
    </w:p>
    <w:p w:rsidR="00B74F5E" w:rsidRPr="0092119D" w:rsidRDefault="00B74F5E" w:rsidP="00B74F5E">
      <w:pPr>
        <w:tabs>
          <w:tab w:val="left" w:pos="1276"/>
          <w:tab w:val="left" w:pos="4536"/>
          <w:tab w:val="left" w:pos="7230"/>
        </w:tabs>
        <w:overflowPunct w:val="0"/>
        <w:jc w:val="both"/>
        <w:textAlignment w:val="baseline"/>
        <w:rPr>
          <w:rFonts w:eastAsia="Times New Roman"/>
          <w:color w:val="000000"/>
          <w:sz w:val="20"/>
          <w:szCs w:val="20"/>
          <w:lang w:eastAsia="lt-LT"/>
        </w:rPr>
      </w:pPr>
      <w:r w:rsidRPr="0092119D">
        <w:rPr>
          <w:rFonts w:eastAsia="Times New Roman"/>
          <w:color w:val="000000"/>
          <w:sz w:val="20"/>
          <w:szCs w:val="20"/>
          <w:lang w:eastAsia="lt-LT"/>
        </w:rPr>
        <w:t xml:space="preserve">pareigas įgyvendinančios institucijos </w:t>
      </w:r>
    </w:p>
    <w:p w:rsidR="00B74F5E" w:rsidRPr="0092119D" w:rsidRDefault="00B74F5E" w:rsidP="00B74F5E">
      <w:pPr>
        <w:tabs>
          <w:tab w:val="left" w:pos="1276"/>
          <w:tab w:val="left" w:pos="4536"/>
          <w:tab w:val="left" w:pos="7230"/>
        </w:tabs>
        <w:overflowPunct w:val="0"/>
        <w:jc w:val="both"/>
        <w:textAlignment w:val="baseline"/>
        <w:rPr>
          <w:rFonts w:eastAsia="Times New Roman"/>
          <w:sz w:val="20"/>
          <w:szCs w:val="20"/>
          <w:lang w:eastAsia="lt-LT"/>
        </w:rPr>
      </w:pPr>
      <w:r w:rsidRPr="0092119D">
        <w:rPr>
          <w:rFonts w:eastAsia="Times New Roman"/>
          <w:color w:val="000000"/>
          <w:sz w:val="20"/>
          <w:szCs w:val="20"/>
          <w:lang w:eastAsia="lt-LT"/>
        </w:rPr>
        <w:t>(dalininkų susirinkimo) įgalioto asmens</w:t>
      </w:r>
    </w:p>
    <w:p w:rsidR="00B74F5E" w:rsidRPr="0092119D" w:rsidRDefault="00B74F5E" w:rsidP="00B74F5E">
      <w:pPr>
        <w:tabs>
          <w:tab w:val="left" w:pos="1276"/>
          <w:tab w:val="left" w:pos="4536"/>
          <w:tab w:val="left" w:pos="7230"/>
        </w:tabs>
        <w:overflowPunct w:val="0"/>
        <w:jc w:val="both"/>
        <w:textAlignment w:val="baseline"/>
        <w:rPr>
          <w:rFonts w:eastAsia="Times New Roman"/>
          <w:sz w:val="20"/>
          <w:szCs w:val="20"/>
          <w:lang w:eastAsia="lt-LT"/>
        </w:rPr>
      </w:pPr>
      <w:r w:rsidRPr="0092119D">
        <w:rPr>
          <w:rFonts w:eastAsia="Times New Roman"/>
          <w:sz w:val="20"/>
          <w:szCs w:val="20"/>
          <w:lang w:eastAsia="lt-LT"/>
        </w:rPr>
        <w:t>pareigos)</w:t>
      </w:r>
    </w:p>
    <w:p w:rsidR="00B74F5E" w:rsidRPr="0092119D" w:rsidRDefault="00B74F5E" w:rsidP="00B74F5E">
      <w:pPr>
        <w:tabs>
          <w:tab w:val="left" w:pos="1276"/>
          <w:tab w:val="left" w:pos="5954"/>
          <w:tab w:val="left" w:pos="8364"/>
        </w:tabs>
        <w:overflowPunct w:val="0"/>
        <w:jc w:val="both"/>
        <w:textAlignment w:val="baseline"/>
        <w:rPr>
          <w:rFonts w:eastAsia="Times New Roman"/>
          <w:lang w:eastAsia="lt-LT"/>
        </w:rPr>
      </w:pPr>
    </w:p>
    <w:p w:rsidR="00B74F5E" w:rsidRPr="0092119D" w:rsidRDefault="00B74F5E" w:rsidP="00B74F5E">
      <w:pPr>
        <w:tabs>
          <w:tab w:val="left" w:pos="1276"/>
          <w:tab w:val="left" w:pos="5954"/>
          <w:tab w:val="left" w:pos="8364"/>
        </w:tabs>
        <w:overflowPunct w:val="0"/>
        <w:jc w:val="both"/>
        <w:textAlignment w:val="baseline"/>
        <w:rPr>
          <w:rFonts w:eastAsia="Times New Roman"/>
          <w:lang w:eastAsia="lt-LT"/>
        </w:rPr>
      </w:pPr>
      <w:r w:rsidRPr="0092119D">
        <w:rPr>
          <w:rFonts w:eastAsia="Times New Roman"/>
          <w:lang w:eastAsia="lt-LT"/>
        </w:rPr>
        <w:t>Susipažinau.</w:t>
      </w:r>
    </w:p>
    <w:p w:rsidR="00B74F5E" w:rsidRPr="0092119D" w:rsidRDefault="00B74F5E" w:rsidP="00B74F5E">
      <w:pPr>
        <w:tabs>
          <w:tab w:val="left" w:pos="4253"/>
          <w:tab w:val="left" w:pos="6946"/>
        </w:tabs>
        <w:overflowPunct w:val="0"/>
        <w:jc w:val="both"/>
        <w:textAlignment w:val="baseline"/>
        <w:rPr>
          <w:rFonts w:eastAsia="Times New Roman"/>
          <w:lang w:eastAsia="lt-LT"/>
        </w:rPr>
      </w:pPr>
      <w:r w:rsidRPr="0092119D">
        <w:rPr>
          <w:rFonts w:eastAsia="Times New Roman"/>
          <w:lang w:eastAsia="lt-LT"/>
        </w:rPr>
        <w:t>____________________                 __________                 _________________         __________</w:t>
      </w:r>
    </w:p>
    <w:p w:rsidR="00B74F5E" w:rsidRPr="0092119D" w:rsidRDefault="00B74F5E" w:rsidP="00B74F5E">
      <w:pPr>
        <w:tabs>
          <w:tab w:val="left" w:pos="4536"/>
          <w:tab w:val="left" w:pos="7230"/>
        </w:tabs>
        <w:overflowPunct w:val="0"/>
        <w:jc w:val="both"/>
        <w:textAlignment w:val="baseline"/>
        <w:rPr>
          <w:rFonts w:eastAsia="Times New Roman"/>
          <w:sz w:val="20"/>
          <w:szCs w:val="20"/>
          <w:lang w:eastAsia="lt-LT"/>
        </w:rPr>
      </w:pPr>
      <w:r w:rsidRPr="0092119D">
        <w:rPr>
          <w:rFonts w:eastAsia="Times New Roman"/>
          <w:sz w:val="20"/>
          <w:szCs w:val="20"/>
          <w:lang w:eastAsia="lt-LT"/>
        </w:rPr>
        <w:t>(švietimo įstaigos vadovo pareigos)                  (parašas)                               (vardas ir pavardė)                      (data)</w:t>
      </w:r>
    </w:p>
    <w:p w:rsidR="00B74F5E" w:rsidRPr="0092119D" w:rsidRDefault="00B74F5E" w:rsidP="00B74F5E">
      <w:pPr>
        <w:tabs>
          <w:tab w:val="left" w:pos="6237"/>
          <w:tab w:val="right" w:pos="8306"/>
        </w:tabs>
        <w:overflowPunct w:val="0"/>
        <w:textAlignment w:val="baseline"/>
        <w:rPr>
          <w:rFonts w:eastAsia="Times New Roman"/>
          <w:color w:val="000000"/>
          <w:sz w:val="20"/>
          <w:szCs w:val="20"/>
        </w:rPr>
      </w:pPr>
    </w:p>
    <w:p w:rsidR="00B74F5E" w:rsidRPr="0092119D" w:rsidRDefault="00B74F5E" w:rsidP="00B74F5E">
      <w:pPr>
        <w:tabs>
          <w:tab w:val="left" w:pos="6237"/>
          <w:tab w:val="right" w:pos="8306"/>
        </w:tabs>
        <w:overflowPunct w:val="0"/>
        <w:textAlignment w:val="baseline"/>
        <w:rPr>
          <w:rFonts w:eastAsia="Times New Roman"/>
          <w:color w:val="000000"/>
        </w:rPr>
      </w:pPr>
    </w:p>
    <w:p w:rsidR="003D1FF8" w:rsidRDefault="003D1FF8" w:rsidP="009F3368">
      <w:pPr>
        <w:jc w:val="both"/>
      </w:pPr>
    </w:p>
    <w:sectPr w:rsidR="003D1FF8" w:rsidSect="00CC307B">
      <w:headerReference w:type="even" r:id="rId9"/>
      <w:headerReference w:type="default" r:id="rId10"/>
      <w:pgSz w:w="11906" w:h="16838"/>
      <w:pgMar w:top="993" w:right="567" w:bottom="567" w:left="147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E04" w:rsidRDefault="00741E04">
      <w:r>
        <w:separator/>
      </w:r>
    </w:p>
  </w:endnote>
  <w:endnote w:type="continuationSeparator" w:id="0">
    <w:p w:rsidR="00741E04" w:rsidRDefault="00741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Segoe UI Symbol">
    <w:altName w:val="Cambria Math"/>
    <w:charset w:val="00"/>
    <w:family w:val="swiss"/>
    <w:pitch w:val="variable"/>
    <w:sig w:usb0="00000003"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E04" w:rsidRDefault="00741E04">
      <w:r>
        <w:separator/>
      </w:r>
    </w:p>
  </w:footnote>
  <w:footnote w:type="continuationSeparator" w:id="0">
    <w:p w:rsidR="00741E04" w:rsidRDefault="00741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CE" w:rsidRDefault="00005E6C" w:rsidP="00A56DEE">
    <w:pPr>
      <w:pStyle w:val="Antrats"/>
      <w:framePr w:wrap="around" w:vAnchor="text" w:hAnchor="margin" w:xAlign="center" w:y="1"/>
      <w:rPr>
        <w:rStyle w:val="Puslapionumeris"/>
      </w:rPr>
    </w:pPr>
    <w:r>
      <w:rPr>
        <w:rStyle w:val="Puslapionumeris"/>
      </w:rPr>
      <w:fldChar w:fldCharType="begin"/>
    </w:r>
    <w:r w:rsidR="008837CE">
      <w:rPr>
        <w:rStyle w:val="Puslapionumeris"/>
      </w:rPr>
      <w:instrText xml:space="preserve">PAGE  </w:instrText>
    </w:r>
    <w:r>
      <w:rPr>
        <w:rStyle w:val="Puslapionumeris"/>
      </w:rPr>
      <w:fldChar w:fldCharType="end"/>
    </w:r>
  </w:p>
  <w:p w:rsidR="008837CE" w:rsidRDefault="008837CE">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CE" w:rsidRDefault="008837CE" w:rsidP="0067284A">
    <w:pPr>
      <w:pStyle w:val="Antrats"/>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2C9"/>
    <w:multiLevelType w:val="multilevel"/>
    <w:tmpl w:val="5EF8B55A"/>
    <w:lvl w:ilvl="0">
      <w:start w:val="12"/>
      <w:numFmt w:val="decimal"/>
      <w:lvlText w:val="%1."/>
      <w:lvlJc w:val="left"/>
      <w:pPr>
        <w:ind w:left="720" w:hanging="360"/>
      </w:pPr>
      <w:rPr>
        <w:rFonts w:hint="default"/>
      </w:rPr>
    </w:lvl>
    <w:lvl w:ilvl="1">
      <w:start w:val="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7A5999"/>
    <w:multiLevelType w:val="hybridMultilevel"/>
    <w:tmpl w:val="F4FE3F46"/>
    <w:lvl w:ilvl="0" w:tplc="04270001">
      <w:start w:val="1"/>
      <w:numFmt w:val="bullet"/>
      <w:lvlText w:val=""/>
      <w:lvlJc w:val="left"/>
      <w:pPr>
        <w:ind w:left="1004" w:hanging="360"/>
      </w:pPr>
      <w:rPr>
        <w:rFonts w:ascii="Symbol" w:hAnsi="Symbol" w:hint="default"/>
      </w:rPr>
    </w:lvl>
    <w:lvl w:ilvl="1" w:tplc="04270003">
      <w:start w:val="1"/>
      <w:numFmt w:val="bullet"/>
      <w:lvlText w:val="o"/>
      <w:lvlJc w:val="left"/>
      <w:pPr>
        <w:ind w:left="1724" w:hanging="360"/>
      </w:pPr>
      <w:rPr>
        <w:rFonts w:ascii="Courier New" w:hAnsi="Courier New" w:cs="Courier New" w:hint="default"/>
      </w:rPr>
    </w:lvl>
    <w:lvl w:ilvl="2" w:tplc="04270005">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start w:val="1"/>
      <w:numFmt w:val="bullet"/>
      <w:lvlText w:val="o"/>
      <w:lvlJc w:val="left"/>
      <w:pPr>
        <w:ind w:left="3884" w:hanging="360"/>
      </w:pPr>
      <w:rPr>
        <w:rFonts w:ascii="Courier New" w:hAnsi="Courier New" w:cs="Courier New" w:hint="default"/>
      </w:rPr>
    </w:lvl>
    <w:lvl w:ilvl="5" w:tplc="04270005">
      <w:start w:val="1"/>
      <w:numFmt w:val="bullet"/>
      <w:lvlText w:val=""/>
      <w:lvlJc w:val="left"/>
      <w:pPr>
        <w:ind w:left="4604" w:hanging="360"/>
      </w:pPr>
      <w:rPr>
        <w:rFonts w:ascii="Wingdings" w:hAnsi="Wingdings" w:hint="default"/>
      </w:rPr>
    </w:lvl>
    <w:lvl w:ilvl="6" w:tplc="04270001">
      <w:start w:val="1"/>
      <w:numFmt w:val="bullet"/>
      <w:lvlText w:val=""/>
      <w:lvlJc w:val="left"/>
      <w:pPr>
        <w:ind w:left="5324" w:hanging="360"/>
      </w:pPr>
      <w:rPr>
        <w:rFonts w:ascii="Symbol" w:hAnsi="Symbol" w:hint="default"/>
      </w:rPr>
    </w:lvl>
    <w:lvl w:ilvl="7" w:tplc="04270003">
      <w:start w:val="1"/>
      <w:numFmt w:val="bullet"/>
      <w:lvlText w:val="o"/>
      <w:lvlJc w:val="left"/>
      <w:pPr>
        <w:ind w:left="6044" w:hanging="360"/>
      </w:pPr>
      <w:rPr>
        <w:rFonts w:ascii="Courier New" w:hAnsi="Courier New" w:cs="Courier New" w:hint="default"/>
      </w:rPr>
    </w:lvl>
    <w:lvl w:ilvl="8" w:tplc="04270005">
      <w:start w:val="1"/>
      <w:numFmt w:val="bullet"/>
      <w:lvlText w:val=""/>
      <w:lvlJc w:val="left"/>
      <w:pPr>
        <w:ind w:left="6764" w:hanging="360"/>
      </w:pPr>
      <w:rPr>
        <w:rFonts w:ascii="Wingdings" w:hAnsi="Wingdings" w:hint="default"/>
      </w:rPr>
    </w:lvl>
  </w:abstractNum>
  <w:abstractNum w:abstractNumId="2">
    <w:nsid w:val="136D5DE4"/>
    <w:multiLevelType w:val="hybridMultilevel"/>
    <w:tmpl w:val="B99896B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19F87549"/>
    <w:multiLevelType w:val="multilevel"/>
    <w:tmpl w:val="B17096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4C633B9F"/>
    <w:multiLevelType w:val="hybridMultilevel"/>
    <w:tmpl w:val="E0F6C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D893851"/>
    <w:multiLevelType w:val="multilevel"/>
    <w:tmpl w:val="CD361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AC78C3"/>
    <w:multiLevelType w:val="hybridMultilevel"/>
    <w:tmpl w:val="43823F0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7041355B"/>
    <w:multiLevelType w:val="hybridMultilevel"/>
    <w:tmpl w:val="85A6CD40"/>
    <w:lvl w:ilvl="0" w:tplc="3488D2DA">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9">
    <w:nsid w:val="7EE7408A"/>
    <w:multiLevelType w:val="hybridMultilevel"/>
    <w:tmpl w:val="F7286FE4"/>
    <w:lvl w:ilvl="0" w:tplc="87A09BD0">
      <w:start w:val="2"/>
      <w:numFmt w:val="decimal"/>
      <w:lvlText w:val="%1."/>
      <w:lvlJc w:val="left"/>
      <w:pPr>
        <w:tabs>
          <w:tab w:val="num" w:pos="1380"/>
        </w:tabs>
        <w:ind w:left="13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7"/>
  </w:num>
  <w:num w:numId="5">
    <w:abstractNumId w:val="0"/>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characterSpacingControl w:val="doNotCompress"/>
  <w:footnotePr>
    <w:footnote w:id="-1"/>
    <w:footnote w:id="0"/>
  </w:footnotePr>
  <w:endnotePr>
    <w:endnote w:id="-1"/>
    <w:endnote w:id="0"/>
  </w:endnotePr>
  <w:compat/>
  <w:rsids>
    <w:rsidRoot w:val="00611CE6"/>
    <w:rsid w:val="0000559C"/>
    <w:rsid w:val="000056AF"/>
    <w:rsid w:val="00005C8E"/>
    <w:rsid w:val="00005E6C"/>
    <w:rsid w:val="00010057"/>
    <w:rsid w:val="00014463"/>
    <w:rsid w:val="00020804"/>
    <w:rsid w:val="000248AD"/>
    <w:rsid w:val="00024B41"/>
    <w:rsid w:val="0002573D"/>
    <w:rsid w:val="00030392"/>
    <w:rsid w:val="000354BB"/>
    <w:rsid w:val="00042C31"/>
    <w:rsid w:val="00050D59"/>
    <w:rsid w:val="00054F5E"/>
    <w:rsid w:val="00071288"/>
    <w:rsid w:val="00071506"/>
    <w:rsid w:val="00071AAD"/>
    <w:rsid w:val="00072D62"/>
    <w:rsid w:val="000752C7"/>
    <w:rsid w:val="00081DE4"/>
    <w:rsid w:val="00094856"/>
    <w:rsid w:val="000977E5"/>
    <w:rsid w:val="0009793F"/>
    <w:rsid w:val="00097D3F"/>
    <w:rsid w:val="000A5135"/>
    <w:rsid w:val="000B0626"/>
    <w:rsid w:val="000B0A18"/>
    <w:rsid w:val="000B2A10"/>
    <w:rsid w:val="000B5C34"/>
    <w:rsid w:val="000C1618"/>
    <w:rsid w:val="000C6F81"/>
    <w:rsid w:val="000D097F"/>
    <w:rsid w:val="000D20B4"/>
    <w:rsid w:val="000D7964"/>
    <w:rsid w:val="000E129F"/>
    <w:rsid w:val="000E1693"/>
    <w:rsid w:val="000F4AC8"/>
    <w:rsid w:val="000F557A"/>
    <w:rsid w:val="000F5C6B"/>
    <w:rsid w:val="000F6710"/>
    <w:rsid w:val="000F7949"/>
    <w:rsid w:val="00101081"/>
    <w:rsid w:val="001028C5"/>
    <w:rsid w:val="00110575"/>
    <w:rsid w:val="00111514"/>
    <w:rsid w:val="00114174"/>
    <w:rsid w:val="001168D0"/>
    <w:rsid w:val="00116990"/>
    <w:rsid w:val="001211E5"/>
    <w:rsid w:val="00130EAC"/>
    <w:rsid w:val="00134A9C"/>
    <w:rsid w:val="00142773"/>
    <w:rsid w:val="001438D3"/>
    <w:rsid w:val="001439D7"/>
    <w:rsid w:val="0014555F"/>
    <w:rsid w:val="00150DFB"/>
    <w:rsid w:val="0015291E"/>
    <w:rsid w:val="00153513"/>
    <w:rsid w:val="00153CAE"/>
    <w:rsid w:val="0015513F"/>
    <w:rsid w:val="00160D42"/>
    <w:rsid w:val="00161655"/>
    <w:rsid w:val="00170FEF"/>
    <w:rsid w:val="00180A98"/>
    <w:rsid w:val="00181B80"/>
    <w:rsid w:val="0018696E"/>
    <w:rsid w:val="001A1240"/>
    <w:rsid w:val="001A4255"/>
    <w:rsid w:val="001B38C4"/>
    <w:rsid w:val="001B528C"/>
    <w:rsid w:val="001D5ADB"/>
    <w:rsid w:val="001D6088"/>
    <w:rsid w:val="001E40F3"/>
    <w:rsid w:val="001E56E9"/>
    <w:rsid w:val="001E5E8F"/>
    <w:rsid w:val="001F0E5C"/>
    <w:rsid w:val="001F1F9E"/>
    <w:rsid w:val="001F32DB"/>
    <w:rsid w:val="001F460E"/>
    <w:rsid w:val="001F5E5A"/>
    <w:rsid w:val="002020DB"/>
    <w:rsid w:val="002021F7"/>
    <w:rsid w:val="00204E30"/>
    <w:rsid w:val="00206DD8"/>
    <w:rsid w:val="00211175"/>
    <w:rsid w:val="00212073"/>
    <w:rsid w:val="00214711"/>
    <w:rsid w:val="0021586E"/>
    <w:rsid w:val="00216062"/>
    <w:rsid w:val="0021656A"/>
    <w:rsid w:val="00224311"/>
    <w:rsid w:val="002262F9"/>
    <w:rsid w:val="00227363"/>
    <w:rsid w:val="002336ED"/>
    <w:rsid w:val="00240D07"/>
    <w:rsid w:val="002449B9"/>
    <w:rsid w:val="002506D2"/>
    <w:rsid w:val="00250829"/>
    <w:rsid w:val="00253784"/>
    <w:rsid w:val="002558D4"/>
    <w:rsid w:val="00256150"/>
    <w:rsid w:val="00260D45"/>
    <w:rsid w:val="00266C97"/>
    <w:rsid w:val="002678F2"/>
    <w:rsid w:val="00273E16"/>
    <w:rsid w:val="0027592A"/>
    <w:rsid w:val="00277CB7"/>
    <w:rsid w:val="00280C2C"/>
    <w:rsid w:val="002819DA"/>
    <w:rsid w:val="002858E1"/>
    <w:rsid w:val="00285F5D"/>
    <w:rsid w:val="002877D2"/>
    <w:rsid w:val="00290BB0"/>
    <w:rsid w:val="002948D3"/>
    <w:rsid w:val="00296624"/>
    <w:rsid w:val="002A20CE"/>
    <w:rsid w:val="002A29D1"/>
    <w:rsid w:val="002A67A1"/>
    <w:rsid w:val="002B1718"/>
    <w:rsid w:val="002B358A"/>
    <w:rsid w:val="002B5FEE"/>
    <w:rsid w:val="002C11F2"/>
    <w:rsid w:val="002C3352"/>
    <w:rsid w:val="002C4250"/>
    <w:rsid w:val="002C5296"/>
    <w:rsid w:val="002C6822"/>
    <w:rsid w:val="002D17C2"/>
    <w:rsid w:val="002D1AE3"/>
    <w:rsid w:val="002D33CC"/>
    <w:rsid w:val="002D356B"/>
    <w:rsid w:val="002D4D9E"/>
    <w:rsid w:val="002E1396"/>
    <w:rsid w:val="002E4391"/>
    <w:rsid w:val="002E59F8"/>
    <w:rsid w:val="002F2E36"/>
    <w:rsid w:val="002F62C1"/>
    <w:rsid w:val="002F7D62"/>
    <w:rsid w:val="00300245"/>
    <w:rsid w:val="00302CB7"/>
    <w:rsid w:val="0030587B"/>
    <w:rsid w:val="00305E30"/>
    <w:rsid w:val="00306A74"/>
    <w:rsid w:val="0031042A"/>
    <w:rsid w:val="003139F1"/>
    <w:rsid w:val="00321835"/>
    <w:rsid w:val="00327198"/>
    <w:rsid w:val="0033318F"/>
    <w:rsid w:val="00334C67"/>
    <w:rsid w:val="00344424"/>
    <w:rsid w:val="00345BBD"/>
    <w:rsid w:val="00350F5F"/>
    <w:rsid w:val="003510D6"/>
    <w:rsid w:val="003510E3"/>
    <w:rsid w:val="003515C0"/>
    <w:rsid w:val="00356259"/>
    <w:rsid w:val="003627B4"/>
    <w:rsid w:val="003748A6"/>
    <w:rsid w:val="00376D7A"/>
    <w:rsid w:val="00382C17"/>
    <w:rsid w:val="0039016A"/>
    <w:rsid w:val="003A37B2"/>
    <w:rsid w:val="003A3C6F"/>
    <w:rsid w:val="003A40C3"/>
    <w:rsid w:val="003A5EC3"/>
    <w:rsid w:val="003A6E0B"/>
    <w:rsid w:val="003A6FC9"/>
    <w:rsid w:val="003B148F"/>
    <w:rsid w:val="003B2055"/>
    <w:rsid w:val="003B46F0"/>
    <w:rsid w:val="003C1995"/>
    <w:rsid w:val="003C4412"/>
    <w:rsid w:val="003C5DB4"/>
    <w:rsid w:val="003C6B07"/>
    <w:rsid w:val="003D1FF8"/>
    <w:rsid w:val="003D76C8"/>
    <w:rsid w:val="003E2FB3"/>
    <w:rsid w:val="003E390A"/>
    <w:rsid w:val="003E3A86"/>
    <w:rsid w:val="003E6085"/>
    <w:rsid w:val="003E72FC"/>
    <w:rsid w:val="003F57C2"/>
    <w:rsid w:val="003F7A7F"/>
    <w:rsid w:val="004002A8"/>
    <w:rsid w:val="00400716"/>
    <w:rsid w:val="00400FD6"/>
    <w:rsid w:val="00405B2C"/>
    <w:rsid w:val="00406F8A"/>
    <w:rsid w:val="004100FF"/>
    <w:rsid w:val="00420603"/>
    <w:rsid w:val="00422D15"/>
    <w:rsid w:val="00424DC1"/>
    <w:rsid w:val="00425BEF"/>
    <w:rsid w:val="00426728"/>
    <w:rsid w:val="00430498"/>
    <w:rsid w:val="00430F31"/>
    <w:rsid w:val="00432157"/>
    <w:rsid w:val="004363F1"/>
    <w:rsid w:val="00441BAF"/>
    <w:rsid w:val="004465CB"/>
    <w:rsid w:val="00456F38"/>
    <w:rsid w:val="00457968"/>
    <w:rsid w:val="004675A9"/>
    <w:rsid w:val="00467B9F"/>
    <w:rsid w:val="00472C20"/>
    <w:rsid w:val="004730B1"/>
    <w:rsid w:val="004904AD"/>
    <w:rsid w:val="00490F7D"/>
    <w:rsid w:val="004B2CCB"/>
    <w:rsid w:val="004B36C5"/>
    <w:rsid w:val="004B4A7E"/>
    <w:rsid w:val="004C0781"/>
    <w:rsid w:val="004C227D"/>
    <w:rsid w:val="004C60FF"/>
    <w:rsid w:val="004C7457"/>
    <w:rsid w:val="004D71A1"/>
    <w:rsid w:val="004D71AF"/>
    <w:rsid w:val="004E3A56"/>
    <w:rsid w:val="004E5D42"/>
    <w:rsid w:val="004F0613"/>
    <w:rsid w:val="004F10DA"/>
    <w:rsid w:val="004F5F2B"/>
    <w:rsid w:val="00505F6E"/>
    <w:rsid w:val="00507148"/>
    <w:rsid w:val="005071A3"/>
    <w:rsid w:val="00507828"/>
    <w:rsid w:val="00512985"/>
    <w:rsid w:val="00513507"/>
    <w:rsid w:val="00524083"/>
    <w:rsid w:val="00524E52"/>
    <w:rsid w:val="00526BD3"/>
    <w:rsid w:val="00532624"/>
    <w:rsid w:val="005338D7"/>
    <w:rsid w:val="00534F00"/>
    <w:rsid w:val="00537C52"/>
    <w:rsid w:val="005418F2"/>
    <w:rsid w:val="0054412B"/>
    <w:rsid w:val="005503B9"/>
    <w:rsid w:val="005510E2"/>
    <w:rsid w:val="00566D56"/>
    <w:rsid w:val="0057390E"/>
    <w:rsid w:val="00575C4D"/>
    <w:rsid w:val="00583AA8"/>
    <w:rsid w:val="00584D87"/>
    <w:rsid w:val="005851FF"/>
    <w:rsid w:val="005949DC"/>
    <w:rsid w:val="00596C27"/>
    <w:rsid w:val="005977CB"/>
    <w:rsid w:val="005A26FA"/>
    <w:rsid w:val="005A2929"/>
    <w:rsid w:val="005A594F"/>
    <w:rsid w:val="005B152A"/>
    <w:rsid w:val="005B6B83"/>
    <w:rsid w:val="005B6FC9"/>
    <w:rsid w:val="005B71D1"/>
    <w:rsid w:val="005C0B9E"/>
    <w:rsid w:val="005C1816"/>
    <w:rsid w:val="005C2717"/>
    <w:rsid w:val="005C3B9B"/>
    <w:rsid w:val="005C4DF6"/>
    <w:rsid w:val="005C680A"/>
    <w:rsid w:val="005D1C0D"/>
    <w:rsid w:val="005D3AAD"/>
    <w:rsid w:val="005D67FF"/>
    <w:rsid w:val="005D6DB7"/>
    <w:rsid w:val="005E16E2"/>
    <w:rsid w:val="005E1823"/>
    <w:rsid w:val="005E75F9"/>
    <w:rsid w:val="005F2187"/>
    <w:rsid w:val="005F57CD"/>
    <w:rsid w:val="005F654E"/>
    <w:rsid w:val="0060435F"/>
    <w:rsid w:val="0060611B"/>
    <w:rsid w:val="0060763A"/>
    <w:rsid w:val="00607DAE"/>
    <w:rsid w:val="00611CE6"/>
    <w:rsid w:val="00616066"/>
    <w:rsid w:val="00617338"/>
    <w:rsid w:val="00617FA3"/>
    <w:rsid w:val="00620549"/>
    <w:rsid w:val="00624492"/>
    <w:rsid w:val="00624EFA"/>
    <w:rsid w:val="0062536A"/>
    <w:rsid w:val="00633429"/>
    <w:rsid w:val="00634582"/>
    <w:rsid w:val="0064306E"/>
    <w:rsid w:val="00643847"/>
    <w:rsid w:val="00647BD1"/>
    <w:rsid w:val="00656D3A"/>
    <w:rsid w:val="0065749B"/>
    <w:rsid w:val="00662DB0"/>
    <w:rsid w:val="006705C5"/>
    <w:rsid w:val="0067284A"/>
    <w:rsid w:val="00674831"/>
    <w:rsid w:val="00676120"/>
    <w:rsid w:val="006774DA"/>
    <w:rsid w:val="00685150"/>
    <w:rsid w:val="00685C06"/>
    <w:rsid w:val="00694162"/>
    <w:rsid w:val="006A29F5"/>
    <w:rsid w:val="006B0885"/>
    <w:rsid w:val="006B176D"/>
    <w:rsid w:val="006B3904"/>
    <w:rsid w:val="006B756C"/>
    <w:rsid w:val="006C486F"/>
    <w:rsid w:val="006C6A5A"/>
    <w:rsid w:val="006D282A"/>
    <w:rsid w:val="006D6785"/>
    <w:rsid w:val="006E2AC8"/>
    <w:rsid w:val="006E31D0"/>
    <w:rsid w:val="006E3748"/>
    <w:rsid w:val="006E7CEE"/>
    <w:rsid w:val="006F4679"/>
    <w:rsid w:val="006F5C22"/>
    <w:rsid w:val="00702A6D"/>
    <w:rsid w:val="00703F21"/>
    <w:rsid w:val="007043D1"/>
    <w:rsid w:val="00704FD2"/>
    <w:rsid w:val="00710250"/>
    <w:rsid w:val="00720901"/>
    <w:rsid w:val="0072193D"/>
    <w:rsid w:val="0072387E"/>
    <w:rsid w:val="00723B4C"/>
    <w:rsid w:val="00723FDA"/>
    <w:rsid w:val="00724EB9"/>
    <w:rsid w:val="00725EF7"/>
    <w:rsid w:val="00735C94"/>
    <w:rsid w:val="00735CDB"/>
    <w:rsid w:val="00736EC5"/>
    <w:rsid w:val="00741E04"/>
    <w:rsid w:val="007452B7"/>
    <w:rsid w:val="007460EE"/>
    <w:rsid w:val="00747820"/>
    <w:rsid w:val="0075150C"/>
    <w:rsid w:val="00751C8A"/>
    <w:rsid w:val="007528B6"/>
    <w:rsid w:val="00755E0F"/>
    <w:rsid w:val="00757D67"/>
    <w:rsid w:val="00761E4D"/>
    <w:rsid w:val="00763114"/>
    <w:rsid w:val="00766731"/>
    <w:rsid w:val="00767D5D"/>
    <w:rsid w:val="0077003C"/>
    <w:rsid w:val="00770CC0"/>
    <w:rsid w:val="00771701"/>
    <w:rsid w:val="00771A82"/>
    <w:rsid w:val="00771C85"/>
    <w:rsid w:val="00777CE3"/>
    <w:rsid w:val="007800EA"/>
    <w:rsid w:val="007809E0"/>
    <w:rsid w:val="00781818"/>
    <w:rsid w:val="00786721"/>
    <w:rsid w:val="0079279C"/>
    <w:rsid w:val="007946A9"/>
    <w:rsid w:val="00795C88"/>
    <w:rsid w:val="00796F90"/>
    <w:rsid w:val="007A2A54"/>
    <w:rsid w:val="007B1F02"/>
    <w:rsid w:val="007B3E27"/>
    <w:rsid w:val="007B546B"/>
    <w:rsid w:val="007C0D8D"/>
    <w:rsid w:val="007C20EC"/>
    <w:rsid w:val="007C239D"/>
    <w:rsid w:val="007C361E"/>
    <w:rsid w:val="007C5118"/>
    <w:rsid w:val="007D691F"/>
    <w:rsid w:val="007D6E07"/>
    <w:rsid w:val="007D72B0"/>
    <w:rsid w:val="007E3D92"/>
    <w:rsid w:val="007E58FB"/>
    <w:rsid w:val="007F17BB"/>
    <w:rsid w:val="007F30E6"/>
    <w:rsid w:val="007F71FE"/>
    <w:rsid w:val="00800543"/>
    <w:rsid w:val="00801D6B"/>
    <w:rsid w:val="00814201"/>
    <w:rsid w:val="00814DC2"/>
    <w:rsid w:val="00826902"/>
    <w:rsid w:val="00827F59"/>
    <w:rsid w:val="00841C3A"/>
    <w:rsid w:val="00844FB4"/>
    <w:rsid w:val="00845C83"/>
    <w:rsid w:val="00851521"/>
    <w:rsid w:val="0086007B"/>
    <w:rsid w:val="00860819"/>
    <w:rsid w:val="00861816"/>
    <w:rsid w:val="00866C42"/>
    <w:rsid w:val="0087036B"/>
    <w:rsid w:val="00870650"/>
    <w:rsid w:val="00870736"/>
    <w:rsid w:val="0087293E"/>
    <w:rsid w:val="00881C15"/>
    <w:rsid w:val="008820AD"/>
    <w:rsid w:val="00883314"/>
    <w:rsid w:val="008837CE"/>
    <w:rsid w:val="0089028E"/>
    <w:rsid w:val="00891989"/>
    <w:rsid w:val="00891C35"/>
    <w:rsid w:val="0089352B"/>
    <w:rsid w:val="00893EF4"/>
    <w:rsid w:val="00896ADE"/>
    <w:rsid w:val="008A652E"/>
    <w:rsid w:val="008A6980"/>
    <w:rsid w:val="008A7ED7"/>
    <w:rsid w:val="008B021E"/>
    <w:rsid w:val="008B2095"/>
    <w:rsid w:val="008C1FA6"/>
    <w:rsid w:val="008C245B"/>
    <w:rsid w:val="008C2796"/>
    <w:rsid w:val="008D1B29"/>
    <w:rsid w:val="008D22EC"/>
    <w:rsid w:val="008D273A"/>
    <w:rsid w:val="008D2C4A"/>
    <w:rsid w:val="008D5CE3"/>
    <w:rsid w:val="008E0196"/>
    <w:rsid w:val="008E078E"/>
    <w:rsid w:val="008E1482"/>
    <w:rsid w:val="008E1DA6"/>
    <w:rsid w:val="008E49E9"/>
    <w:rsid w:val="008E60DA"/>
    <w:rsid w:val="008F5341"/>
    <w:rsid w:val="008F58AE"/>
    <w:rsid w:val="008F63E3"/>
    <w:rsid w:val="008F76F1"/>
    <w:rsid w:val="00902669"/>
    <w:rsid w:val="00913057"/>
    <w:rsid w:val="009149F8"/>
    <w:rsid w:val="00914B5A"/>
    <w:rsid w:val="009150B0"/>
    <w:rsid w:val="00916AB7"/>
    <w:rsid w:val="00923116"/>
    <w:rsid w:val="009252F7"/>
    <w:rsid w:val="00930C7C"/>
    <w:rsid w:val="009334BA"/>
    <w:rsid w:val="009343C5"/>
    <w:rsid w:val="00937811"/>
    <w:rsid w:val="00946EF9"/>
    <w:rsid w:val="00950ABC"/>
    <w:rsid w:val="00953C71"/>
    <w:rsid w:val="0095552E"/>
    <w:rsid w:val="0095570C"/>
    <w:rsid w:val="009575A4"/>
    <w:rsid w:val="00964C34"/>
    <w:rsid w:val="00976C68"/>
    <w:rsid w:val="009851D7"/>
    <w:rsid w:val="00986B45"/>
    <w:rsid w:val="00990539"/>
    <w:rsid w:val="00991AD4"/>
    <w:rsid w:val="00991F11"/>
    <w:rsid w:val="0099257D"/>
    <w:rsid w:val="0099484C"/>
    <w:rsid w:val="009A3894"/>
    <w:rsid w:val="009A3F5D"/>
    <w:rsid w:val="009B153F"/>
    <w:rsid w:val="009B26E8"/>
    <w:rsid w:val="009B626C"/>
    <w:rsid w:val="009C308D"/>
    <w:rsid w:val="009C492F"/>
    <w:rsid w:val="009C62F5"/>
    <w:rsid w:val="009D11AC"/>
    <w:rsid w:val="009D4B10"/>
    <w:rsid w:val="009D5C97"/>
    <w:rsid w:val="009E1730"/>
    <w:rsid w:val="009E18AB"/>
    <w:rsid w:val="009E3CF5"/>
    <w:rsid w:val="009E4419"/>
    <w:rsid w:val="009F2D35"/>
    <w:rsid w:val="009F3368"/>
    <w:rsid w:val="009F3C8A"/>
    <w:rsid w:val="009F6243"/>
    <w:rsid w:val="009F67DA"/>
    <w:rsid w:val="00A015E6"/>
    <w:rsid w:val="00A01778"/>
    <w:rsid w:val="00A11B80"/>
    <w:rsid w:val="00A11EC9"/>
    <w:rsid w:val="00A120AB"/>
    <w:rsid w:val="00A16015"/>
    <w:rsid w:val="00A172E7"/>
    <w:rsid w:val="00A2020C"/>
    <w:rsid w:val="00A23558"/>
    <w:rsid w:val="00A23DE2"/>
    <w:rsid w:val="00A241A6"/>
    <w:rsid w:val="00A26135"/>
    <w:rsid w:val="00A27ED6"/>
    <w:rsid w:val="00A318A9"/>
    <w:rsid w:val="00A34EDA"/>
    <w:rsid w:val="00A3745B"/>
    <w:rsid w:val="00A41711"/>
    <w:rsid w:val="00A5135C"/>
    <w:rsid w:val="00A551C3"/>
    <w:rsid w:val="00A56DEE"/>
    <w:rsid w:val="00A57DD8"/>
    <w:rsid w:val="00A63D2E"/>
    <w:rsid w:val="00A65543"/>
    <w:rsid w:val="00A674A3"/>
    <w:rsid w:val="00A71AEB"/>
    <w:rsid w:val="00A71D30"/>
    <w:rsid w:val="00A73D35"/>
    <w:rsid w:val="00A8042C"/>
    <w:rsid w:val="00A80DB4"/>
    <w:rsid w:val="00A816D7"/>
    <w:rsid w:val="00A8321B"/>
    <w:rsid w:val="00A9655F"/>
    <w:rsid w:val="00AA2854"/>
    <w:rsid w:val="00AA5E3E"/>
    <w:rsid w:val="00AA64E6"/>
    <w:rsid w:val="00AB6DA2"/>
    <w:rsid w:val="00AC19B0"/>
    <w:rsid w:val="00AC1CE5"/>
    <w:rsid w:val="00AC1F29"/>
    <w:rsid w:val="00AC2DDF"/>
    <w:rsid w:val="00AC39B2"/>
    <w:rsid w:val="00AC79A3"/>
    <w:rsid w:val="00AC7C8C"/>
    <w:rsid w:val="00AD118B"/>
    <w:rsid w:val="00AD66AD"/>
    <w:rsid w:val="00AE0768"/>
    <w:rsid w:val="00AE3A70"/>
    <w:rsid w:val="00AE4145"/>
    <w:rsid w:val="00AE4181"/>
    <w:rsid w:val="00AE5F23"/>
    <w:rsid w:val="00AF13C6"/>
    <w:rsid w:val="00AF3D77"/>
    <w:rsid w:val="00AF4A44"/>
    <w:rsid w:val="00AF7685"/>
    <w:rsid w:val="00AF7B81"/>
    <w:rsid w:val="00B0079A"/>
    <w:rsid w:val="00B010B8"/>
    <w:rsid w:val="00B02584"/>
    <w:rsid w:val="00B04FE6"/>
    <w:rsid w:val="00B1452A"/>
    <w:rsid w:val="00B26E7C"/>
    <w:rsid w:val="00B27E0A"/>
    <w:rsid w:val="00B32016"/>
    <w:rsid w:val="00B37506"/>
    <w:rsid w:val="00B41A3C"/>
    <w:rsid w:val="00B42063"/>
    <w:rsid w:val="00B42158"/>
    <w:rsid w:val="00B43976"/>
    <w:rsid w:val="00B457D5"/>
    <w:rsid w:val="00B47195"/>
    <w:rsid w:val="00B471A9"/>
    <w:rsid w:val="00B54A94"/>
    <w:rsid w:val="00B556F4"/>
    <w:rsid w:val="00B55AB3"/>
    <w:rsid w:val="00B61D3B"/>
    <w:rsid w:val="00B62249"/>
    <w:rsid w:val="00B65BC3"/>
    <w:rsid w:val="00B716DF"/>
    <w:rsid w:val="00B73630"/>
    <w:rsid w:val="00B74015"/>
    <w:rsid w:val="00B74F5E"/>
    <w:rsid w:val="00B76D05"/>
    <w:rsid w:val="00B81F52"/>
    <w:rsid w:val="00B82A2A"/>
    <w:rsid w:val="00B84105"/>
    <w:rsid w:val="00B85A2C"/>
    <w:rsid w:val="00B868A1"/>
    <w:rsid w:val="00B877AC"/>
    <w:rsid w:val="00B93C92"/>
    <w:rsid w:val="00BA00D4"/>
    <w:rsid w:val="00BA11E0"/>
    <w:rsid w:val="00BA134C"/>
    <w:rsid w:val="00BA3396"/>
    <w:rsid w:val="00BA3B08"/>
    <w:rsid w:val="00BA5908"/>
    <w:rsid w:val="00BA6D8A"/>
    <w:rsid w:val="00BB7F7D"/>
    <w:rsid w:val="00BC0798"/>
    <w:rsid w:val="00BC258D"/>
    <w:rsid w:val="00BC6B12"/>
    <w:rsid w:val="00BD2C55"/>
    <w:rsid w:val="00BD5A94"/>
    <w:rsid w:val="00BD7169"/>
    <w:rsid w:val="00BD7C54"/>
    <w:rsid w:val="00BF0871"/>
    <w:rsid w:val="00BF2B9C"/>
    <w:rsid w:val="00BF4473"/>
    <w:rsid w:val="00BF530B"/>
    <w:rsid w:val="00BF6F30"/>
    <w:rsid w:val="00BF7F1B"/>
    <w:rsid w:val="00C013CE"/>
    <w:rsid w:val="00C0171D"/>
    <w:rsid w:val="00C023ED"/>
    <w:rsid w:val="00C07D6D"/>
    <w:rsid w:val="00C10CDB"/>
    <w:rsid w:val="00C11FE2"/>
    <w:rsid w:val="00C15255"/>
    <w:rsid w:val="00C20943"/>
    <w:rsid w:val="00C26144"/>
    <w:rsid w:val="00C26CEF"/>
    <w:rsid w:val="00C3141D"/>
    <w:rsid w:val="00C45A7C"/>
    <w:rsid w:val="00C50321"/>
    <w:rsid w:val="00C50B41"/>
    <w:rsid w:val="00C535A6"/>
    <w:rsid w:val="00C535EE"/>
    <w:rsid w:val="00C54BA7"/>
    <w:rsid w:val="00C56185"/>
    <w:rsid w:val="00C571DD"/>
    <w:rsid w:val="00C57899"/>
    <w:rsid w:val="00C65CF4"/>
    <w:rsid w:val="00C667CD"/>
    <w:rsid w:val="00C668D8"/>
    <w:rsid w:val="00C668F9"/>
    <w:rsid w:val="00C70952"/>
    <w:rsid w:val="00C7300D"/>
    <w:rsid w:val="00C819D5"/>
    <w:rsid w:val="00C8649E"/>
    <w:rsid w:val="00C929B2"/>
    <w:rsid w:val="00C95AF4"/>
    <w:rsid w:val="00C95FBA"/>
    <w:rsid w:val="00C962AA"/>
    <w:rsid w:val="00C976C8"/>
    <w:rsid w:val="00CA1DA8"/>
    <w:rsid w:val="00CA6334"/>
    <w:rsid w:val="00CB0905"/>
    <w:rsid w:val="00CB784B"/>
    <w:rsid w:val="00CC0A12"/>
    <w:rsid w:val="00CC0F72"/>
    <w:rsid w:val="00CC307B"/>
    <w:rsid w:val="00CC3909"/>
    <w:rsid w:val="00CD11D3"/>
    <w:rsid w:val="00CD447C"/>
    <w:rsid w:val="00CD67DA"/>
    <w:rsid w:val="00CF2BBD"/>
    <w:rsid w:val="00D0175F"/>
    <w:rsid w:val="00D034BB"/>
    <w:rsid w:val="00D05CF6"/>
    <w:rsid w:val="00D114A4"/>
    <w:rsid w:val="00D12719"/>
    <w:rsid w:val="00D147E2"/>
    <w:rsid w:val="00D1594F"/>
    <w:rsid w:val="00D15F75"/>
    <w:rsid w:val="00D20CB3"/>
    <w:rsid w:val="00D21D97"/>
    <w:rsid w:val="00D22A8D"/>
    <w:rsid w:val="00D22DEF"/>
    <w:rsid w:val="00D3217E"/>
    <w:rsid w:val="00D33A6D"/>
    <w:rsid w:val="00D40564"/>
    <w:rsid w:val="00D465F9"/>
    <w:rsid w:val="00D50C80"/>
    <w:rsid w:val="00D528DB"/>
    <w:rsid w:val="00D529FB"/>
    <w:rsid w:val="00D5629E"/>
    <w:rsid w:val="00D6070B"/>
    <w:rsid w:val="00D61EC2"/>
    <w:rsid w:val="00D67E07"/>
    <w:rsid w:val="00D75E22"/>
    <w:rsid w:val="00D815C3"/>
    <w:rsid w:val="00D831CA"/>
    <w:rsid w:val="00D90F53"/>
    <w:rsid w:val="00DA331D"/>
    <w:rsid w:val="00DA3525"/>
    <w:rsid w:val="00DB0A44"/>
    <w:rsid w:val="00DB1D95"/>
    <w:rsid w:val="00DB7F2C"/>
    <w:rsid w:val="00DC3941"/>
    <w:rsid w:val="00DC54A5"/>
    <w:rsid w:val="00DC65B7"/>
    <w:rsid w:val="00DD0D5E"/>
    <w:rsid w:val="00DD1E77"/>
    <w:rsid w:val="00DD277C"/>
    <w:rsid w:val="00DE636C"/>
    <w:rsid w:val="00DF185B"/>
    <w:rsid w:val="00DF2015"/>
    <w:rsid w:val="00DF3671"/>
    <w:rsid w:val="00DF4614"/>
    <w:rsid w:val="00DF767D"/>
    <w:rsid w:val="00E00025"/>
    <w:rsid w:val="00E03044"/>
    <w:rsid w:val="00E102D7"/>
    <w:rsid w:val="00E15258"/>
    <w:rsid w:val="00E25DBB"/>
    <w:rsid w:val="00E3066D"/>
    <w:rsid w:val="00E31373"/>
    <w:rsid w:val="00E31646"/>
    <w:rsid w:val="00E3696A"/>
    <w:rsid w:val="00E5039D"/>
    <w:rsid w:val="00E60180"/>
    <w:rsid w:val="00E6352A"/>
    <w:rsid w:val="00E72902"/>
    <w:rsid w:val="00E77319"/>
    <w:rsid w:val="00E86CF0"/>
    <w:rsid w:val="00E8793A"/>
    <w:rsid w:val="00E92BA5"/>
    <w:rsid w:val="00E978AD"/>
    <w:rsid w:val="00EA0E39"/>
    <w:rsid w:val="00EA0FC4"/>
    <w:rsid w:val="00EA1071"/>
    <w:rsid w:val="00EA29D4"/>
    <w:rsid w:val="00EA33B5"/>
    <w:rsid w:val="00EA746C"/>
    <w:rsid w:val="00EB0D59"/>
    <w:rsid w:val="00EB211F"/>
    <w:rsid w:val="00EB28DF"/>
    <w:rsid w:val="00EB50DE"/>
    <w:rsid w:val="00EC5189"/>
    <w:rsid w:val="00EC69A4"/>
    <w:rsid w:val="00EC6D6E"/>
    <w:rsid w:val="00EC6E7F"/>
    <w:rsid w:val="00ED2427"/>
    <w:rsid w:val="00ED2E90"/>
    <w:rsid w:val="00ED3F93"/>
    <w:rsid w:val="00ED4CB3"/>
    <w:rsid w:val="00ED7453"/>
    <w:rsid w:val="00EE0574"/>
    <w:rsid w:val="00EE105C"/>
    <w:rsid w:val="00EF063A"/>
    <w:rsid w:val="00EF1A3D"/>
    <w:rsid w:val="00EF2C99"/>
    <w:rsid w:val="00F0436B"/>
    <w:rsid w:val="00F0490C"/>
    <w:rsid w:val="00F04922"/>
    <w:rsid w:val="00F06630"/>
    <w:rsid w:val="00F12B69"/>
    <w:rsid w:val="00F24F17"/>
    <w:rsid w:val="00F25700"/>
    <w:rsid w:val="00F26951"/>
    <w:rsid w:val="00F32156"/>
    <w:rsid w:val="00F32274"/>
    <w:rsid w:val="00F32884"/>
    <w:rsid w:val="00F50D35"/>
    <w:rsid w:val="00F567C8"/>
    <w:rsid w:val="00F63D86"/>
    <w:rsid w:val="00F6455F"/>
    <w:rsid w:val="00F660D5"/>
    <w:rsid w:val="00F75E61"/>
    <w:rsid w:val="00F774A6"/>
    <w:rsid w:val="00F8698D"/>
    <w:rsid w:val="00F90690"/>
    <w:rsid w:val="00F9075F"/>
    <w:rsid w:val="00F92E68"/>
    <w:rsid w:val="00F93793"/>
    <w:rsid w:val="00F93A2A"/>
    <w:rsid w:val="00F94F34"/>
    <w:rsid w:val="00F9558B"/>
    <w:rsid w:val="00F966F5"/>
    <w:rsid w:val="00FA3255"/>
    <w:rsid w:val="00FA7159"/>
    <w:rsid w:val="00FB1F8B"/>
    <w:rsid w:val="00FC1510"/>
    <w:rsid w:val="00FC3B83"/>
    <w:rsid w:val="00FC5D5B"/>
    <w:rsid w:val="00FD6AC9"/>
    <w:rsid w:val="00FE3618"/>
    <w:rsid w:val="00FF0B08"/>
    <w:rsid w:val="00FF2C30"/>
    <w:rsid w:val="00FF39FC"/>
    <w:rsid w:val="00FF7A1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1CE6"/>
    <w:rPr>
      <w:rFonts w:eastAsia="SimSun"/>
      <w:sz w:val="24"/>
      <w:szCs w:val="24"/>
      <w:lang w:eastAsia="zh-CN"/>
    </w:rPr>
  </w:style>
  <w:style w:type="paragraph" w:styleId="Antrat2">
    <w:name w:val="heading 2"/>
    <w:basedOn w:val="prastasis"/>
    <w:link w:val="Antrat2Diagrama"/>
    <w:qFormat/>
    <w:rsid w:val="008F63E3"/>
    <w:pPr>
      <w:spacing w:before="100" w:beforeAutospacing="1" w:after="100" w:afterAutospacing="1"/>
      <w:outlineLvl w:val="1"/>
    </w:pPr>
    <w:rPr>
      <w:rFonts w:eastAsia="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611CE6"/>
    <w:pPr>
      <w:spacing w:before="100" w:beforeAutospacing="1" w:after="100" w:afterAutospacing="1"/>
    </w:pPr>
    <w:rPr>
      <w:rFonts w:eastAsia="Times New Roman"/>
      <w:lang w:val="en-US" w:eastAsia="en-US"/>
    </w:rPr>
  </w:style>
  <w:style w:type="table" w:styleId="Lentelstinklelis">
    <w:name w:val="Table Grid"/>
    <w:basedOn w:val="prastojilentel"/>
    <w:uiPriority w:val="39"/>
    <w:rsid w:val="00150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rsid w:val="003515C0"/>
    <w:pPr>
      <w:tabs>
        <w:tab w:val="center" w:pos="4819"/>
        <w:tab w:val="right" w:pos="9638"/>
      </w:tabs>
    </w:pPr>
  </w:style>
  <w:style w:type="character" w:styleId="Puslapionumeris">
    <w:name w:val="page number"/>
    <w:basedOn w:val="Numatytasispastraiposriftas"/>
    <w:rsid w:val="003515C0"/>
  </w:style>
  <w:style w:type="paragraph" w:customStyle="1" w:styleId="CharChar3">
    <w:name w:val="Char Char3"/>
    <w:basedOn w:val="prastasis"/>
    <w:rsid w:val="00F92E68"/>
    <w:pPr>
      <w:spacing w:after="160" w:line="240" w:lineRule="exact"/>
    </w:pPr>
    <w:rPr>
      <w:rFonts w:ascii="Tahoma" w:eastAsia="Times New Roman" w:hAnsi="Tahoma"/>
      <w:sz w:val="20"/>
      <w:szCs w:val="20"/>
      <w:lang w:val="en-US" w:eastAsia="en-US"/>
    </w:rPr>
  </w:style>
  <w:style w:type="paragraph" w:styleId="Porat">
    <w:name w:val="footer"/>
    <w:basedOn w:val="prastasis"/>
    <w:rsid w:val="00FA3255"/>
    <w:pPr>
      <w:tabs>
        <w:tab w:val="center" w:pos="4819"/>
        <w:tab w:val="right" w:pos="9638"/>
      </w:tabs>
    </w:pPr>
  </w:style>
  <w:style w:type="character" w:styleId="Grietas">
    <w:name w:val="Strong"/>
    <w:qFormat/>
    <w:rsid w:val="004C227D"/>
    <w:rPr>
      <w:b/>
      <w:bCs/>
    </w:rPr>
  </w:style>
  <w:style w:type="character" w:styleId="Hipersaitas">
    <w:name w:val="Hyperlink"/>
    <w:rsid w:val="004C227D"/>
    <w:rPr>
      <w:color w:val="0000FF"/>
      <w:u w:val="single"/>
    </w:rPr>
  </w:style>
  <w:style w:type="paragraph" w:styleId="Debesliotekstas">
    <w:name w:val="Balloon Text"/>
    <w:basedOn w:val="prastasis"/>
    <w:link w:val="DebesliotekstasDiagrama"/>
    <w:rsid w:val="00C0171D"/>
    <w:rPr>
      <w:rFonts w:ascii="Tahoma" w:hAnsi="Tahoma"/>
      <w:sz w:val="16"/>
      <w:szCs w:val="16"/>
    </w:rPr>
  </w:style>
  <w:style w:type="character" w:customStyle="1" w:styleId="DebesliotekstasDiagrama">
    <w:name w:val="Debesėlio tekstas Diagrama"/>
    <w:link w:val="Debesliotekstas"/>
    <w:rsid w:val="00C0171D"/>
    <w:rPr>
      <w:rFonts w:ascii="Tahoma" w:eastAsia="SimSun" w:hAnsi="Tahoma" w:cs="Tahoma"/>
      <w:sz w:val="16"/>
      <w:szCs w:val="16"/>
      <w:lang w:eastAsia="zh-CN"/>
    </w:rPr>
  </w:style>
  <w:style w:type="character" w:customStyle="1" w:styleId="Antrat2Diagrama">
    <w:name w:val="Antraštė 2 Diagrama"/>
    <w:link w:val="Antrat2"/>
    <w:semiHidden/>
    <w:rsid w:val="008F63E3"/>
    <w:rPr>
      <w:b/>
      <w:bCs/>
      <w:sz w:val="36"/>
      <w:szCs w:val="36"/>
    </w:rPr>
  </w:style>
  <w:style w:type="character" w:customStyle="1" w:styleId="AntratsDiagrama">
    <w:name w:val="Antraštės Diagrama"/>
    <w:link w:val="Antrats"/>
    <w:rsid w:val="008F63E3"/>
    <w:rPr>
      <w:rFonts w:eastAsia="SimSun"/>
      <w:sz w:val="24"/>
      <w:szCs w:val="24"/>
      <w:lang w:eastAsia="zh-CN"/>
    </w:rPr>
  </w:style>
  <w:style w:type="paragraph" w:styleId="Sraopastraipa">
    <w:name w:val="List Paragraph"/>
    <w:basedOn w:val="prastasis"/>
    <w:qFormat/>
    <w:rsid w:val="005B71D1"/>
    <w:pPr>
      <w:overflowPunct w:val="0"/>
      <w:autoSpaceDE w:val="0"/>
      <w:autoSpaceDN w:val="0"/>
      <w:adjustRightInd w:val="0"/>
      <w:ind w:left="720"/>
      <w:contextualSpacing/>
    </w:pPr>
    <w:rPr>
      <w:rFonts w:eastAsia="Times New Roman"/>
      <w:szCs w:val="20"/>
      <w:lang w:eastAsia="en-US"/>
    </w:rPr>
  </w:style>
  <w:style w:type="paragraph" w:styleId="Pagrindiniotekstotrauka2">
    <w:name w:val="Body Text Indent 2"/>
    <w:basedOn w:val="prastasis"/>
    <w:link w:val="Pagrindiniotekstotrauka2Diagrama"/>
    <w:uiPriority w:val="99"/>
    <w:unhideWhenUsed/>
    <w:rsid w:val="008B021E"/>
    <w:pPr>
      <w:spacing w:after="120" w:line="480" w:lineRule="auto"/>
      <w:ind w:left="360"/>
    </w:pPr>
    <w:rPr>
      <w:rFonts w:eastAsia="Times New Roman"/>
      <w:szCs w:val="20"/>
    </w:rPr>
  </w:style>
  <w:style w:type="character" w:customStyle="1" w:styleId="Pagrindiniotekstotrauka2Diagrama">
    <w:name w:val="Pagrindinio teksto įtrauka 2 Diagrama"/>
    <w:link w:val="Pagrindiniotekstotrauka2"/>
    <w:uiPriority w:val="99"/>
    <w:rsid w:val="008B021E"/>
    <w:rPr>
      <w:sz w:val="24"/>
      <w:lang w:val="lt-LT"/>
    </w:rPr>
  </w:style>
  <w:style w:type="paragraph" w:customStyle="1" w:styleId="Antrat11">
    <w:name w:val="Antraštė 11"/>
    <w:basedOn w:val="prastasis"/>
    <w:uiPriority w:val="1"/>
    <w:qFormat/>
    <w:rsid w:val="00B74F5E"/>
    <w:pPr>
      <w:widowControl w:val="0"/>
      <w:autoSpaceDE w:val="0"/>
      <w:autoSpaceDN w:val="0"/>
      <w:ind w:left="107"/>
      <w:outlineLvl w:val="1"/>
    </w:pPr>
    <w:rPr>
      <w:rFonts w:eastAsia="Times New Roman"/>
      <w:b/>
      <w:bCs/>
      <w:lang w:eastAsia="en-US"/>
    </w:rPr>
  </w:style>
</w:styles>
</file>

<file path=word/webSettings.xml><?xml version="1.0" encoding="utf-8"?>
<w:webSettings xmlns:r="http://schemas.openxmlformats.org/officeDocument/2006/relationships" xmlns:w="http://schemas.openxmlformats.org/wordprocessingml/2006/main">
  <w:divs>
    <w:div w:id="6760730">
      <w:bodyDiv w:val="1"/>
      <w:marLeft w:val="0"/>
      <w:marRight w:val="0"/>
      <w:marTop w:val="0"/>
      <w:marBottom w:val="0"/>
      <w:divBdr>
        <w:top w:val="none" w:sz="0" w:space="0" w:color="auto"/>
        <w:left w:val="none" w:sz="0" w:space="0" w:color="auto"/>
        <w:bottom w:val="none" w:sz="0" w:space="0" w:color="auto"/>
        <w:right w:val="none" w:sz="0" w:space="0" w:color="auto"/>
      </w:divBdr>
    </w:div>
    <w:div w:id="360278950">
      <w:bodyDiv w:val="1"/>
      <w:marLeft w:val="0"/>
      <w:marRight w:val="0"/>
      <w:marTop w:val="0"/>
      <w:marBottom w:val="0"/>
      <w:divBdr>
        <w:top w:val="none" w:sz="0" w:space="0" w:color="auto"/>
        <w:left w:val="none" w:sz="0" w:space="0" w:color="auto"/>
        <w:bottom w:val="none" w:sz="0" w:space="0" w:color="auto"/>
        <w:right w:val="none" w:sz="0" w:space="0" w:color="auto"/>
      </w:divBdr>
    </w:div>
    <w:div w:id="392121972">
      <w:bodyDiv w:val="1"/>
      <w:marLeft w:val="0"/>
      <w:marRight w:val="0"/>
      <w:marTop w:val="0"/>
      <w:marBottom w:val="0"/>
      <w:divBdr>
        <w:top w:val="none" w:sz="0" w:space="0" w:color="auto"/>
        <w:left w:val="none" w:sz="0" w:space="0" w:color="auto"/>
        <w:bottom w:val="none" w:sz="0" w:space="0" w:color="auto"/>
        <w:right w:val="none" w:sz="0" w:space="0" w:color="auto"/>
      </w:divBdr>
    </w:div>
    <w:div w:id="906917532">
      <w:bodyDiv w:val="1"/>
      <w:marLeft w:val="0"/>
      <w:marRight w:val="0"/>
      <w:marTop w:val="0"/>
      <w:marBottom w:val="0"/>
      <w:divBdr>
        <w:top w:val="none" w:sz="0" w:space="0" w:color="auto"/>
        <w:left w:val="none" w:sz="0" w:space="0" w:color="auto"/>
        <w:bottom w:val="none" w:sz="0" w:space="0" w:color="auto"/>
        <w:right w:val="none" w:sz="0" w:space="0" w:color="auto"/>
      </w:divBdr>
    </w:div>
    <w:div w:id="11788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BE9F5-D756-42F2-83F6-4D974608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12474</Words>
  <Characters>7111</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Projektas</vt:lpstr>
    </vt:vector>
  </TitlesOfParts>
  <Company>Grizli777</Company>
  <LinksUpToDate>false</LinksUpToDate>
  <CharactersWithSpaces>19546</CharactersWithSpaces>
  <SharedDoc>false</SharedDoc>
  <HLinks>
    <vt:vector size="6" baseType="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cp:lastModifiedBy>Comp</cp:lastModifiedBy>
  <cp:revision>3</cp:revision>
  <cp:lastPrinted>2020-02-28T13:18:00Z</cp:lastPrinted>
  <dcterms:created xsi:type="dcterms:W3CDTF">2020-02-28T08:55:00Z</dcterms:created>
  <dcterms:modified xsi:type="dcterms:W3CDTF">2020-02-28T13:19:00Z</dcterms:modified>
</cp:coreProperties>
</file>