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2B6D26">
        <w:trPr>
          <w:trHeight w:hRule="exact" w:val="1055"/>
        </w:trPr>
        <w:tc>
          <w:tcPr>
            <w:tcW w:w="9639" w:type="dxa"/>
          </w:tcPr>
          <w:p w:rsidR="002B6D26" w:rsidRPr="00884E26" w:rsidRDefault="002B6D26" w:rsidP="00884E26">
            <w:pPr>
              <w:tabs>
                <w:tab w:val="center" w:pos="4711"/>
                <w:tab w:val="left" w:pos="7155"/>
                <w:tab w:val="left" w:pos="8340"/>
              </w:tabs>
              <w:rPr>
                <w:b/>
                <w:szCs w:val="24"/>
              </w:rPr>
            </w:pPr>
            <w:r>
              <w:rPr>
                <w:sz w:val="28"/>
              </w:rPr>
              <w:tab/>
            </w:r>
            <w:r w:rsidR="006117DB">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6.85pt">
                  <v:imagedata r:id="rId6" o:title=""/>
                </v:shape>
              </w:pict>
            </w:r>
            <w:r>
              <w:rPr>
                <w:sz w:val="28"/>
              </w:rPr>
              <w:tab/>
            </w:r>
          </w:p>
          <w:p w:rsidR="002B6D26" w:rsidRDefault="002B6D26" w:rsidP="000352AE">
            <w:pPr>
              <w:tabs>
                <w:tab w:val="center" w:pos="4711"/>
                <w:tab w:val="left" w:pos="7515"/>
              </w:tabs>
              <w:spacing w:line="240" w:lineRule="atLeast"/>
              <w:rPr>
                <w:color w:val="000000"/>
              </w:rPr>
            </w:pPr>
          </w:p>
        </w:tc>
      </w:tr>
      <w:tr w:rsidR="002B6D26">
        <w:trPr>
          <w:trHeight w:hRule="exact" w:val="2481"/>
        </w:trPr>
        <w:tc>
          <w:tcPr>
            <w:tcW w:w="9639" w:type="dxa"/>
          </w:tcPr>
          <w:p w:rsidR="002B6D26" w:rsidRDefault="002B6D26">
            <w:pPr>
              <w:pStyle w:val="Heading2"/>
            </w:pPr>
            <w:r>
              <w:t>Pagėgių savivaldybės taryba</w:t>
            </w:r>
          </w:p>
          <w:p w:rsidR="002B6D26" w:rsidRDefault="002B6D26">
            <w:pPr>
              <w:spacing w:before="120"/>
              <w:jc w:val="center"/>
              <w:rPr>
                <w:b/>
                <w:bCs/>
                <w:caps/>
                <w:color w:val="000000"/>
              </w:rPr>
            </w:pPr>
          </w:p>
          <w:p w:rsidR="002B6D26" w:rsidRDefault="002B6D26">
            <w:pPr>
              <w:spacing w:before="120"/>
              <w:jc w:val="center"/>
              <w:rPr>
                <w:b/>
                <w:bCs/>
                <w:caps/>
                <w:color w:val="000000"/>
              </w:rPr>
            </w:pPr>
            <w:r>
              <w:rPr>
                <w:b/>
                <w:bCs/>
                <w:caps/>
                <w:color w:val="000000"/>
              </w:rPr>
              <w:t>sprendimas</w:t>
            </w:r>
          </w:p>
          <w:p w:rsidR="002B6D26" w:rsidRDefault="002B6D26" w:rsidP="00884E26">
            <w:pPr>
              <w:spacing w:before="120"/>
              <w:jc w:val="center"/>
              <w:rPr>
                <w:b/>
                <w:bCs/>
                <w:caps/>
                <w:color w:val="000000"/>
              </w:rPr>
            </w:pPr>
            <w:r>
              <w:rPr>
                <w:b/>
                <w:bCs/>
                <w:caps/>
                <w:color w:val="000000"/>
              </w:rPr>
              <w:t xml:space="preserve">DĖL PAGĖGIŲ SAVIVALDYBĖS TARYBOS 2019 M. birželio 25 D. SPRENDIMO NR. T-110 „DĖL PAGĖGIŲ SAVIVALDYBĖS ŠVIETIMO ĮSTAIGŲ DARBUOTOJŲ ETATŲ (IŠSKYRUS PEDAGOGUS), FINANSUOJAMŲ IŠ SAVIVALDYBĖS BIUDŽETO, SKAIČIAUS NUSTATYMO“ PAKEITIMO </w:t>
            </w:r>
          </w:p>
        </w:tc>
      </w:tr>
      <w:tr w:rsidR="002B6D26">
        <w:trPr>
          <w:trHeight w:hRule="exact" w:val="703"/>
        </w:trPr>
        <w:tc>
          <w:tcPr>
            <w:tcW w:w="9639" w:type="dxa"/>
          </w:tcPr>
          <w:p w:rsidR="002B6D26" w:rsidRDefault="002B6D26">
            <w:pPr>
              <w:pStyle w:val="Heading2"/>
              <w:rPr>
                <w:b w:val="0"/>
                <w:bCs w:val="0"/>
                <w:caps w:val="0"/>
              </w:rPr>
            </w:pPr>
            <w:r>
              <w:rPr>
                <w:b w:val="0"/>
                <w:bCs w:val="0"/>
                <w:caps w:val="0"/>
              </w:rPr>
              <w:t xml:space="preserve">2020 m. </w:t>
            </w:r>
            <w:r w:rsidR="003A7267">
              <w:rPr>
                <w:b w:val="0"/>
                <w:bCs w:val="0"/>
                <w:caps w:val="0"/>
              </w:rPr>
              <w:t>balandžio 23 d. Nr. T</w:t>
            </w:r>
            <w:r>
              <w:rPr>
                <w:b w:val="0"/>
                <w:bCs w:val="0"/>
                <w:caps w:val="0"/>
              </w:rPr>
              <w:t>-</w:t>
            </w:r>
            <w:r w:rsidR="003A7267">
              <w:rPr>
                <w:b w:val="0"/>
                <w:bCs w:val="0"/>
                <w:caps w:val="0"/>
              </w:rPr>
              <w:t>70</w:t>
            </w:r>
          </w:p>
          <w:p w:rsidR="002B6D26" w:rsidRDefault="002B6D26">
            <w:pPr>
              <w:jc w:val="center"/>
            </w:pPr>
            <w:r>
              <w:t>Pagėgiai</w:t>
            </w:r>
          </w:p>
        </w:tc>
      </w:tr>
    </w:tbl>
    <w:p w:rsidR="002B6D26" w:rsidRDefault="002B6D26">
      <w:pPr>
        <w:jc w:val="both"/>
      </w:pPr>
    </w:p>
    <w:p w:rsidR="002B6D26" w:rsidRPr="00F53BFC" w:rsidRDefault="002B6D26" w:rsidP="00505E68">
      <w:pPr>
        <w:overflowPunct/>
        <w:autoSpaceDE/>
        <w:autoSpaceDN/>
        <w:adjustRightInd/>
        <w:spacing w:line="276" w:lineRule="auto"/>
        <w:jc w:val="both"/>
        <w:textAlignment w:val="auto"/>
      </w:pPr>
      <w:r>
        <w:t xml:space="preserve">                </w:t>
      </w:r>
      <w:r>
        <w:rPr>
          <w:szCs w:val="24"/>
        </w:rPr>
        <w:t xml:space="preserve">Vadovaudamasi Lietuvos Respublikos vietos savivaldos įstatymo </w:t>
      </w:r>
      <w:r>
        <w:t xml:space="preserve">18 straipsnio 1 dalimi, </w:t>
      </w:r>
      <w:r w:rsidRPr="000B58B1">
        <w:t xml:space="preserve">atsižvelgdama į Pagėgių </w:t>
      </w:r>
      <w:r>
        <w:t>savivaldybės Pagėgių lopšelio-darželio direktorės pavaduotojos, laikinai pavaduojančios direktorę,</w:t>
      </w:r>
      <w:r w:rsidRPr="000B58B1">
        <w:t xml:space="preserve"> 20</w:t>
      </w:r>
      <w:r>
        <w:t>20</w:t>
      </w:r>
      <w:r w:rsidRPr="000B58B1">
        <w:t xml:space="preserve"> m. </w:t>
      </w:r>
      <w:r>
        <w:t xml:space="preserve">kovo 4 </w:t>
      </w:r>
      <w:r w:rsidRPr="000B58B1">
        <w:t xml:space="preserve">d. raštą Nr. </w:t>
      </w:r>
      <w:r>
        <w:t>9</w:t>
      </w:r>
      <w:r w:rsidRPr="000B58B1">
        <w:t xml:space="preserve"> „Dėl </w:t>
      </w:r>
      <w:r>
        <w:t>mokytojo padėjėjo 0,5 etato įsteigimo Pagėgių lopšelyje-darželyje</w:t>
      </w:r>
      <w:r w:rsidRPr="000B58B1">
        <w:t xml:space="preserve">“, Pagėgių savivaldybės taryba </w:t>
      </w:r>
      <w:r>
        <w:t>n u s p r e n d ž i a:</w:t>
      </w:r>
    </w:p>
    <w:p w:rsidR="002B6D26" w:rsidRDefault="002B6D26" w:rsidP="00D86CF6">
      <w:pPr>
        <w:overflowPunct/>
        <w:autoSpaceDE/>
        <w:autoSpaceDN/>
        <w:adjustRightInd/>
        <w:ind w:firstLine="993"/>
        <w:jc w:val="both"/>
        <w:textAlignment w:val="auto"/>
      </w:pPr>
      <w:r>
        <w:t>1. Pakeisti P</w:t>
      </w:r>
      <w:r>
        <w:rPr>
          <w:bCs/>
          <w:color w:val="000000"/>
        </w:rPr>
        <w:t xml:space="preserve">agėgių savivaldybės švietimo įstaigų darbuotojų (išskyrus  pedagogus), finansuojamų iš savivaldybės biudžeto, nustatyto etatų skaičiaus, patvirtinto </w:t>
      </w:r>
      <w:r>
        <w:t>Pagėgių savivaldybės tarybos 2019 m. birželio 25 d. sprendimu Nr. T-110 „Pagėgių savivaldybės švietimo įstaigų darbuotojų etatų (išskyrus pedagogus), finansuojamų iš savivaldybės biudžeto, skaičiaus nustatymo“, lentelės:</w:t>
      </w:r>
    </w:p>
    <w:p w:rsidR="002B6D26" w:rsidRDefault="002B6D26" w:rsidP="00505E68">
      <w:pPr>
        <w:spacing w:line="276" w:lineRule="auto"/>
        <w:jc w:val="both"/>
      </w:pPr>
      <w:r>
        <w:t xml:space="preserve">                1.1. pakeisti 7 eilutę </w:t>
      </w:r>
      <w:r w:rsidRPr="00122D00">
        <w:rPr>
          <w:bCs/>
          <w:color w:val="000000"/>
        </w:rPr>
        <w:t>vietoje skaičiaus „</w:t>
      </w:r>
      <w:r>
        <w:rPr>
          <w:bCs/>
          <w:color w:val="000000"/>
        </w:rPr>
        <w:t>14,25</w:t>
      </w:r>
      <w:r w:rsidRPr="00122D00">
        <w:rPr>
          <w:bCs/>
          <w:color w:val="000000"/>
        </w:rPr>
        <w:t>“ įrašyti skaičių „1</w:t>
      </w:r>
      <w:r>
        <w:rPr>
          <w:bCs/>
          <w:color w:val="000000"/>
        </w:rPr>
        <w:t>4</w:t>
      </w:r>
      <w:r w:rsidRPr="00122D00">
        <w:rPr>
          <w:bCs/>
          <w:color w:val="000000"/>
        </w:rPr>
        <w:t>,</w:t>
      </w:r>
      <w:r>
        <w:rPr>
          <w:bCs/>
          <w:color w:val="000000"/>
        </w:rPr>
        <w:t>7</w:t>
      </w:r>
      <w:r w:rsidRPr="00122D00">
        <w:rPr>
          <w:bCs/>
          <w:color w:val="000000"/>
        </w:rPr>
        <w:t>5“ ir ją išdėstyti taip</w:t>
      </w:r>
      <w:r w:rsidRPr="00122D00">
        <w:rPr>
          <w:bCs/>
        </w:rPr>
        <w:t>:</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2977"/>
      </w:tblGrid>
      <w:tr w:rsidR="002B6D26">
        <w:trPr>
          <w:trHeight w:val="310"/>
        </w:trPr>
        <w:tc>
          <w:tcPr>
            <w:tcW w:w="675" w:type="dxa"/>
          </w:tcPr>
          <w:p w:rsidR="002B6D26" w:rsidRDefault="002B6D26" w:rsidP="00377D93">
            <w:r>
              <w:t>1.</w:t>
            </w:r>
          </w:p>
        </w:tc>
        <w:tc>
          <w:tcPr>
            <w:tcW w:w="5812" w:type="dxa"/>
          </w:tcPr>
          <w:p w:rsidR="002B6D26" w:rsidRDefault="002B6D26" w:rsidP="003D6DCE">
            <w:r>
              <w:t>Pagėgių lopšelis-darželis</w:t>
            </w:r>
          </w:p>
        </w:tc>
        <w:tc>
          <w:tcPr>
            <w:tcW w:w="2977" w:type="dxa"/>
          </w:tcPr>
          <w:p w:rsidR="002B6D26" w:rsidRPr="001F312D" w:rsidRDefault="002B6D26" w:rsidP="00D50470">
            <w:pPr>
              <w:jc w:val="center"/>
            </w:pPr>
            <w:r>
              <w:t>14,75</w:t>
            </w:r>
          </w:p>
        </w:tc>
      </w:tr>
    </w:tbl>
    <w:p w:rsidR="002B6D26" w:rsidRDefault="002B6D26" w:rsidP="00505E68">
      <w:pPr>
        <w:spacing w:line="276" w:lineRule="auto"/>
        <w:jc w:val="both"/>
        <w:rPr>
          <w:bCs/>
          <w:color w:val="000000"/>
        </w:rPr>
      </w:pPr>
    </w:p>
    <w:p w:rsidR="002B6D26" w:rsidRDefault="002B6D26" w:rsidP="00505E68">
      <w:pPr>
        <w:spacing w:line="276" w:lineRule="auto"/>
        <w:jc w:val="both"/>
        <w:rPr>
          <w:bCs/>
          <w:color w:val="000000"/>
        </w:rPr>
      </w:pPr>
      <w:r>
        <w:rPr>
          <w:bCs/>
          <w:color w:val="000000"/>
        </w:rPr>
        <w:t xml:space="preserve">                1.2. pakeisti eilutę „</w:t>
      </w:r>
      <w:r w:rsidRPr="007C52ED">
        <w:rPr>
          <w:b/>
          <w:bCs/>
          <w:color w:val="000000"/>
        </w:rPr>
        <w:t>Iš viso etatų</w:t>
      </w:r>
      <w:r>
        <w:rPr>
          <w:b/>
          <w:bCs/>
          <w:color w:val="000000"/>
        </w:rPr>
        <w:t xml:space="preserve"> 96,7</w:t>
      </w:r>
      <w:r>
        <w:rPr>
          <w:bCs/>
          <w:color w:val="000000"/>
        </w:rPr>
        <w:t>“ įrašant „</w:t>
      </w:r>
      <w:r w:rsidRPr="007C52ED">
        <w:rPr>
          <w:b/>
          <w:bCs/>
          <w:color w:val="000000"/>
        </w:rPr>
        <w:t>Iš viso etatų 9</w:t>
      </w:r>
      <w:r>
        <w:rPr>
          <w:b/>
          <w:bCs/>
          <w:color w:val="000000"/>
        </w:rPr>
        <w:t>7</w:t>
      </w:r>
      <w:r w:rsidRPr="007C52ED">
        <w:rPr>
          <w:b/>
          <w:bCs/>
          <w:color w:val="000000"/>
        </w:rPr>
        <w:t>,</w:t>
      </w:r>
      <w:r>
        <w:rPr>
          <w:b/>
          <w:bCs/>
          <w:color w:val="000000"/>
        </w:rPr>
        <w:t>2</w:t>
      </w:r>
      <w:r>
        <w:rPr>
          <w:bCs/>
          <w:color w:val="000000"/>
        </w:rPr>
        <w:t>“ ir ją išdėstyti taip: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2977"/>
      </w:tblGrid>
      <w:tr w:rsidR="002B6D26" w:rsidRPr="003D6DCE" w:rsidTr="004D1168">
        <w:trPr>
          <w:trHeight w:val="310"/>
        </w:trPr>
        <w:tc>
          <w:tcPr>
            <w:tcW w:w="675" w:type="dxa"/>
          </w:tcPr>
          <w:p w:rsidR="002B6D26" w:rsidRDefault="002B6D26" w:rsidP="004D1168"/>
        </w:tc>
        <w:tc>
          <w:tcPr>
            <w:tcW w:w="5812" w:type="dxa"/>
          </w:tcPr>
          <w:p w:rsidR="002B6D26" w:rsidRPr="003D6DCE" w:rsidRDefault="002B6D26" w:rsidP="004D1168">
            <w:pPr>
              <w:rPr>
                <w:b/>
              </w:rPr>
            </w:pPr>
            <w:r>
              <w:rPr>
                <w:b/>
              </w:rPr>
              <w:t>Iš viso etatų</w:t>
            </w:r>
          </w:p>
        </w:tc>
        <w:tc>
          <w:tcPr>
            <w:tcW w:w="2977" w:type="dxa"/>
          </w:tcPr>
          <w:p w:rsidR="002B6D26" w:rsidRPr="003D6DCE" w:rsidRDefault="002B6D26" w:rsidP="00D50470">
            <w:pPr>
              <w:jc w:val="center"/>
              <w:rPr>
                <w:b/>
              </w:rPr>
            </w:pPr>
            <w:r w:rsidRPr="003D6DCE">
              <w:rPr>
                <w:b/>
              </w:rPr>
              <w:t>9</w:t>
            </w:r>
            <w:r>
              <w:rPr>
                <w:b/>
              </w:rPr>
              <w:t>7</w:t>
            </w:r>
            <w:r w:rsidRPr="003D6DCE">
              <w:rPr>
                <w:b/>
              </w:rPr>
              <w:t>,</w:t>
            </w:r>
            <w:r>
              <w:rPr>
                <w:b/>
              </w:rPr>
              <w:t>2</w:t>
            </w:r>
          </w:p>
        </w:tc>
      </w:tr>
    </w:tbl>
    <w:p w:rsidR="002B6D26" w:rsidRDefault="002B6D26" w:rsidP="00505E68">
      <w:pPr>
        <w:spacing w:line="276" w:lineRule="auto"/>
        <w:jc w:val="both"/>
        <w:rPr>
          <w:bCs/>
          <w:color w:val="000000"/>
        </w:rPr>
      </w:pPr>
    </w:p>
    <w:p w:rsidR="002B6D26" w:rsidRDefault="002B6D26" w:rsidP="00D50470">
      <w:pPr>
        <w:jc w:val="both"/>
        <w:rPr>
          <w:bCs/>
          <w:color w:val="000000"/>
        </w:rPr>
      </w:pPr>
      <w:r>
        <w:rPr>
          <w:bCs/>
          <w:color w:val="000000"/>
        </w:rPr>
        <w:t xml:space="preserve">                2. Šis sprendimas įsigalioja nuo 2020 m</w:t>
      </w:r>
      <w:bookmarkStart w:id="0" w:name="_GoBack"/>
      <w:r w:rsidRPr="006117DB">
        <w:rPr>
          <w:bCs/>
          <w:color w:val="000000"/>
        </w:rPr>
        <w:t xml:space="preserve">. </w:t>
      </w:r>
      <w:r w:rsidR="00544AF7" w:rsidRPr="006117DB">
        <w:rPr>
          <w:bCs/>
          <w:color w:val="000000"/>
        </w:rPr>
        <w:t>gegužės</w:t>
      </w:r>
      <w:r w:rsidRPr="006117DB">
        <w:rPr>
          <w:bCs/>
          <w:color w:val="000000"/>
        </w:rPr>
        <w:t xml:space="preserve"> 1</w:t>
      </w:r>
      <w:r>
        <w:rPr>
          <w:bCs/>
          <w:color w:val="000000"/>
        </w:rPr>
        <w:t xml:space="preserve"> </w:t>
      </w:r>
      <w:bookmarkEnd w:id="0"/>
      <w:r>
        <w:rPr>
          <w:bCs/>
          <w:color w:val="000000"/>
        </w:rPr>
        <w:t xml:space="preserve">d. </w:t>
      </w:r>
    </w:p>
    <w:p w:rsidR="002B6D26" w:rsidRPr="003D6DCE" w:rsidRDefault="002B6D26" w:rsidP="00D50470">
      <w:pPr>
        <w:jc w:val="both"/>
      </w:pPr>
      <w:r>
        <w:rPr>
          <w:bCs/>
          <w:color w:val="000000"/>
        </w:rPr>
        <w:t xml:space="preserve">                3</w:t>
      </w:r>
      <w:r w:rsidRPr="003075B7">
        <w:t xml:space="preserve">. Sprendimą paskelbti Pagėgių savivaldybės </w:t>
      </w:r>
      <w:r w:rsidRPr="003D6DCE">
        <w:t xml:space="preserve">interneto svetainėje </w:t>
      </w:r>
      <w:hyperlink r:id="rId7" w:history="1">
        <w:r w:rsidRPr="003D6DCE">
          <w:rPr>
            <w:rStyle w:val="Hyperlink"/>
            <w:color w:val="auto"/>
            <w:u w:val="none"/>
          </w:rPr>
          <w:t>www.pagegiai.lt</w:t>
        </w:r>
      </w:hyperlink>
      <w:r w:rsidRPr="003D6DCE">
        <w:t>.</w:t>
      </w:r>
    </w:p>
    <w:p w:rsidR="002B6D26" w:rsidRDefault="002B6D26" w:rsidP="00BC15A2">
      <w:pPr>
        <w:ind w:firstLine="851"/>
        <w:jc w:val="both"/>
      </w:pPr>
      <w:r w:rsidRPr="003D6DCE">
        <w:t xml:space="preserve"> </w:t>
      </w:r>
      <w:r>
        <w:t xml:space="preserve"> </w:t>
      </w:r>
      <w:r w:rsidRPr="00CC7D1F">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3A7267" w:rsidRDefault="003A7267" w:rsidP="00BC15A2">
      <w:pPr>
        <w:ind w:firstLine="851"/>
        <w:jc w:val="both"/>
      </w:pPr>
    </w:p>
    <w:p w:rsidR="003A7267" w:rsidRDefault="003A7267" w:rsidP="00BC15A2">
      <w:pPr>
        <w:ind w:firstLine="851"/>
        <w:jc w:val="both"/>
      </w:pPr>
    </w:p>
    <w:p w:rsidR="003A7267" w:rsidRDefault="003A7267" w:rsidP="00BC15A2">
      <w:pPr>
        <w:ind w:firstLine="851"/>
        <w:jc w:val="both"/>
      </w:pPr>
    </w:p>
    <w:p w:rsidR="003A7267" w:rsidRDefault="003A7267" w:rsidP="003A7267">
      <w:pPr>
        <w:jc w:val="both"/>
      </w:pPr>
      <w:r>
        <w:rPr>
          <w:szCs w:val="24"/>
        </w:rPr>
        <w:t>Savivaldybės meras</w:t>
      </w:r>
      <w:r>
        <w:rPr>
          <w:szCs w:val="24"/>
        </w:rPr>
        <w:tab/>
      </w:r>
      <w:r>
        <w:rPr>
          <w:szCs w:val="24"/>
        </w:rPr>
        <w:tab/>
      </w:r>
      <w:r>
        <w:rPr>
          <w:szCs w:val="24"/>
        </w:rPr>
        <w:tab/>
      </w:r>
      <w:r>
        <w:rPr>
          <w:szCs w:val="24"/>
        </w:rPr>
        <w:tab/>
        <w:t xml:space="preserve">           Vaidas Bendaravičius</w:t>
      </w:r>
    </w:p>
    <w:sectPr w:rsidR="003A7267" w:rsidSect="00E32DFC">
      <w:pgSz w:w="11907" w:h="16840"/>
      <w:pgMar w:top="993" w:right="567" w:bottom="851"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795"/>
    <w:rsid w:val="00027A88"/>
    <w:rsid w:val="00033EE1"/>
    <w:rsid w:val="000352AE"/>
    <w:rsid w:val="000543A9"/>
    <w:rsid w:val="000545BF"/>
    <w:rsid w:val="000644F9"/>
    <w:rsid w:val="00086F5C"/>
    <w:rsid w:val="000A54F2"/>
    <w:rsid w:val="000A6317"/>
    <w:rsid w:val="000B58B1"/>
    <w:rsid w:val="00106E9F"/>
    <w:rsid w:val="001158AA"/>
    <w:rsid w:val="00122D00"/>
    <w:rsid w:val="00123DA6"/>
    <w:rsid w:val="001272BF"/>
    <w:rsid w:val="00135971"/>
    <w:rsid w:val="001650DF"/>
    <w:rsid w:val="00171A91"/>
    <w:rsid w:val="001A1DA1"/>
    <w:rsid w:val="001C4CC3"/>
    <w:rsid w:val="001F0790"/>
    <w:rsid w:val="001F312D"/>
    <w:rsid w:val="001F4DD1"/>
    <w:rsid w:val="0023406E"/>
    <w:rsid w:val="0025102A"/>
    <w:rsid w:val="002563E6"/>
    <w:rsid w:val="00294795"/>
    <w:rsid w:val="002B6D26"/>
    <w:rsid w:val="002B6FBF"/>
    <w:rsid w:val="002B7B0D"/>
    <w:rsid w:val="002C2DBC"/>
    <w:rsid w:val="002D63DA"/>
    <w:rsid w:val="002F26E2"/>
    <w:rsid w:val="003075B7"/>
    <w:rsid w:val="00322D14"/>
    <w:rsid w:val="00333C10"/>
    <w:rsid w:val="00355234"/>
    <w:rsid w:val="00356F5F"/>
    <w:rsid w:val="00365B71"/>
    <w:rsid w:val="00367D37"/>
    <w:rsid w:val="00370134"/>
    <w:rsid w:val="00377D93"/>
    <w:rsid w:val="00392C80"/>
    <w:rsid w:val="00397C47"/>
    <w:rsid w:val="003A7267"/>
    <w:rsid w:val="003D6DCE"/>
    <w:rsid w:val="003D71B3"/>
    <w:rsid w:val="003E3278"/>
    <w:rsid w:val="00422942"/>
    <w:rsid w:val="00426BE3"/>
    <w:rsid w:val="00464F85"/>
    <w:rsid w:val="004854A5"/>
    <w:rsid w:val="004B0B8F"/>
    <w:rsid w:val="004C4275"/>
    <w:rsid w:val="004C5D73"/>
    <w:rsid w:val="004D1168"/>
    <w:rsid w:val="004E07EC"/>
    <w:rsid w:val="004E1B21"/>
    <w:rsid w:val="004E5F4E"/>
    <w:rsid w:val="0050123A"/>
    <w:rsid w:val="00505E68"/>
    <w:rsid w:val="00513F8F"/>
    <w:rsid w:val="00544AF7"/>
    <w:rsid w:val="00546C15"/>
    <w:rsid w:val="00590DF8"/>
    <w:rsid w:val="00593DD8"/>
    <w:rsid w:val="005A3D66"/>
    <w:rsid w:val="005C6C74"/>
    <w:rsid w:val="005E7E43"/>
    <w:rsid w:val="005F7C09"/>
    <w:rsid w:val="00606249"/>
    <w:rsid w:val="006117DB"/>
    <w:rsid w:val="006177EB"/>
    <w:rsid w:val="0062147F"/>
    <w:rsid w:val="00634BDC"/>
    <w:rsid w:val="00663D80"/>
    <w:rsid w:val="006857BB"/>
    <w:rsid w:val="006B1507"/>
    <w:rsid w:val="006F1CB2"/>
    <w:rsid w:val="00701D49"/>
    <w:rsid w:val="00730717"/>
    <w:rsid w:val="00733988"/>
    <w:rsid w:val="00757860"/>
    <w:rsid w:val="00767A63"/>
    <w:rsid w:val="00773700"/>
    <w:rsid w:val="007B08EF"/>
    <w:rsid w:val="007B1047"/>
    <w:rsid w:val="007C52ED"/>
    <w:rsid w:val="007E00D1"/>
    <w:rsid w:val="007E7DAB"/>
    <w:rsid w:val="007F1941"/>
    <w:rsid w:val="00817A57"/>
    <w:rsid w:val="00820D9D"/>
    <w:rsid w:val="00827D98"/>
    <w:rsid w:val="008639F0"/>
    <w:rsid w:val="008669C7"/>
    <w:rsid w:val="00884E26"/>
    <w:rsid w:val="0088614D"/>
    <w:rsid w:val="008960AA"/>
    <w:rsid w:val="008A1CD9"/>
    <w:rsid w:val="008B4DA2"/>
    <w:rsid w:val="008B620C"/>
    <w:rsid w:val="008D32F0"/>
    <w:rsid w:val="008D5B53"/>
    <w:rsid w:val="008F2577"/>
    <w:rsid w:val="008F4CE5"/>
    <w:rsid w:val="00903C4A"/>
    <w:rsid w:val="00903D2B"/>
    <w:rsid w:val="00905095"/>
    <w:rsid w:val="009154D7"/>
    <w:rsid w:val="0093010C"/>
    <w:rsid w:val="009436EF"/>
    <w:rsid w:val="00954224"/>
    <w:rsid w:val="0096269D"/>
    <w:rsid w:val="0097550A"/>
    <w:rsid w:val="00980342"/>
    <w:rsid w:val="00981C02"/>
    <w:rsid w:val="00990F66"/>
    <w:rsid w:val="009C6FDC"/>
    <w:rsid w:val="009E59D0"/>
    <w:rsid w:val="009E6A36"/>
    <w:rsid w:val="009F5ADC"/>
    <w:rsid w:val="00A101A0"/>
    <w:rsid w:val="00A1211B"/>
    <w:rsid w:val="00A15BAA"/>
    <w:rsid w:val="00A45424"/>
    <w:rsid w:val="00A916AD"/>
    <w:rsid w:val="00AA2891"/>
    <w:rsid w:val="00AA29CD"/>
    <w:rsid w:val="00AE63F4"/>
    <w:rsid w:val="00B25D37"/>
    <w:rsid w:val="00B26838"/>
    <w:rsid w:val="00B32087"/>
    <w:rsid w:val="00B5148D"/>
    <w:rsid w:val="00BA5D78"/>
    <w:rsid w:val="00BB620E"/>
    <w:rsid w:val="00BB7097"/>
    <w:rsid w:val="00BC15A2"/>
    <w:rsid w:val="00BC40C3"/>
    <w:rsid w:val="00BE0DD6"/>
    <w:rsid w:val="00BF2492"/>
    <w:rsid w:val="00BF50ED"/>
    <w:rsid w:val="00C0502D"/>
    <w:rsid w:val="00C17712"/>
    <w:rsid w:val="00C20F23"/>
    <w:rsid w:val="00C3704A"/>
    <w:rsid w:val="00C50DDD"/>
    <w:rsid w:val="00C73F07"/>
    <w:rsid w:val="00CA130C"/>
    <w:rsid w:val="00CB1EBD"/>
    <w:rsid w:val="00CB5522"/>
    <w:rsid w:val="00CB7AD0"/>
    <w:rsid w:val="00CC7D1F"/>
    <w:rsid w:val="00CD6048"/>
    <w:rsid w:val="00CF20BA"/>
    <w:rsid w:val="00D04EF9"/>
    <w:rsid w:val="00D3209E"/>
    <w:rsid w:val="00D36EA5"/>
    <w:rsid w:val="00D50470"/>
    <w:rsid w:val="00D51168"/>
    <w:rsid w:val="00D86CF6"/>
    <w:rsid w:val="00D86EE0"/>
    <w:rsid w:val="00DA2557"/>
    <w:rsid w:val="00DB441B"/>
    <w:rsid w:val="00DD355F"/>
    <w:rsid w:val="00DD3569"/>
    <w:rsid w:val="00DD4320"/>
    <w:rsid w:val="00E31617"/>
    <w:rsid w:val="00E322DB"/>
    <w:rsid w:val="00E32DFC"/>
    <w:rsid w:val="00E43DB0"/>
    <w:rsid w:val="00E718C9"/>
    <w:rsid w:val="00E75B94"/>
    <w:rsid w:val="00E92001"/>
    <w:rsid w:val="00EB44AF"/>
    <w:rsid w:val="00EF6AC1"/>
    <w:rsid w:val="00F041F1"/>
    <w:rsid w:val="00F12F48"/>
    <w:rsid w:val="00F220F0"/>
    <w:rsid w:val="00F53BFC"/>
    <w:rsid w:val="00F60DFD"/>
    <w:rsid w:val="00F71104"/>
    <w:rsid w:val="00F822F3"/>
    <w:rsid w:val="00F91014"/>
    <w:rsid w:val="00F9363C"/>
    <w:rsid w:val="00F95F82"/>
    <w:rsid w:val="00FD11CD"/>
    <w:rsid w:val="00FD5F9F"/>
    <w:rsid w:val="00FF21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4D"/>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9"/>
    <w:qFormat/>
    <w:rsid w:val="0088614D"/>
    <w:pPr>
      <w:keepNext/>
      <w:outlineLvl w:val="0"/>
    </w:pPr>
    <w:rPr>
      <w:b/>
      <w:color w:val="000000"/>
    </w:rPr>
  </w:style>
  <w:style w:type="paragraph" w:styleId="Heading2">
    <w:name w:val="heading 2"/>
    <w:basedOn w:val="Normal"/>
    <w:next w:val="Normal"/>
    <w:link w:val="Heading2Char"/>
    <w:uiPriority w:val="99"/>
    <w:qFormat/>
    <w:rsid w:val="0088614D"/>
    <w:pPr>
      <w:keepNext/>
      <w:spacing w:before="120"/>
      <w:jc w:val="center"/>
      <w:outlineLvl w:val="1"/>
    </w:pPr>
    <w:rPr>
      <w:b/>
      <w:bCs/>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1DA1"/>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1A1DA1"/>
    <w:rPr>
      <w:rFonts w:ascii="Cambria" w:hAnsi="Cambria" w:cs="Times New Roman"/>
      <w:b/>
      <w:bCs/>
      <w:i/>
      <w:iCs/>
      <w:sz w:val="28"/>
      <w:szCs w:val="28"/>
      <w:lang w:eastAsia="en-US"/>
    </w:rPr>
  </w:style>
  <w:style w:type="paragraph" w:styleId="BodyText">
    <w:name w:val="Body Text"/>
    <w:basedOn w:val="Normal"/>
    <w:link w:val="BodyTextChar"/>
    <w:uiPriority w:val="99"/>
    <w:rsid w:val="00C0502D"/>
    <w:pPr>
      <w:overflowPunct/>
      <w:autoSpaceDE/>
      <w:autoSpaceDN/>
      <w:adjustRightInd/>
      <w:jc w:val="both"/>
      <w:textAlignment w:val="auto"/>
    </w:pPr>
  </w:style>
  <w:style w:type="character" w:customStyle="1" w:styleId="BodyTextChar">
    <w:name w:val="Body Text Char"/>
    <w:link w:val="BodyText"/>
    <w:uiPriority w:val="99"/>
    <w:semiHidden/>
    <w:locked/>
    <w:rsid w:val="001A1DA1"/>
    <w:rPr>
      <w:rFonts w:cs="Times New Roman"/>
      <w:sz w:val="24"/>
      <w:lang w:eastAsia="en-US"/>
    </w:rPr>
  </w:style>
  <w:style w:type="paragraph" w:styleId="BodyTextIndent">
    <w:name w:val="Body Text Indent"/>
    <w:basedOn w:val="Normal"/>
    <w:link w:val="BodyTextIndentChar"/>
    <w:uiPriority w:val="99"/>
    <w:rsid w:val="00C0502D"/>
    <w:pPr>
      <w:overflowPunct/>
      <w:autoSpaceDE/>
      <w:autoSpaceDN/>
      <w:adjustRightInd/>
      <w:ind w:firstLine="720"/>
      <w:jc w:val="both"/>
      <w:textAlignment w:val="auto"/>
    </w:pPr>
    <w:rPr>
      <w:szCs w:val="24"/>
    </w:rPr>
  </w:style>
  <w:style w:type="character" w:customStyle="1" w:styleId="BodyTextIndentChar">
    <w:name w:val="Body Text Indent Char"/>
    <w:link w:val="BodyTextIndent"/>
    <w:uiPriority w:val="99"/>
    <w:semiHidden/>
    <w:locked/>
    <w:rsid w:val="001A1DA1"/>
    <w:rPr>
      <w:rFonts w:cs="Times New Roman"/>
      <w:sz w:val="24"/>
      <w:lang w:eastAsia="en-US"/>
    </w:rPr>
  </w:style>
  <w:style w:type="paragraph" w:customStyle="1" w:styleId="Char1CharChar">
    <w:name w:val="Char1 Char Char"/>
    <w:basedOn w:val="Normal"/>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Typewriter">
    <w:name w:val="HTML Typewriter"/>
    <w:uiPriority w:val="99"/>
    <w:rsid w:val="00E32DFC"/>
    <w:rPr>
      <w:rFonts w:ascii="Courier New" w:hAnsi="Courier New" w:cs="Courier New"/>
      <w:sz w:val="20"/>
      <w:szCs w:val="20"/>
    </w:rPr>
  </w:style>
  <w:style w:type="character" w:styleId="Hyperlink">
    <w:name w:val="Hyperlink"/>
    <w:uiPriority w:val="99"/>
    <w:rsid w:val="003D6DC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06796">
      <w:marLeft w:val="0"/>
      <w:marRight w:val="0"/>
      <w:marTop w:val="0"/>
      <w:marBottom w:val="0"/>
      <w:divBdr>
        <w:top w:val="none" w:sz="0" w:space="0" w:color="auto"/>
        <w:left w:val="none" w:sz="0" w:space="0" w:color="auto"/>
        <w:bottom w:val="none" w:sz="0" w:space="0" w:color="auto"/>
        <w:right w:val="none" w:sz="0" w:space="0" w:color="auto"/>
      </w:divBdr>
    </w:div>
    <w:div w:id="1081606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124</TotalTime>
  <Pages>1</Pages>
  <Words>1370</Words>
  <Characters>781</Characters>
  <Application>Microsoft Office Word</Application>
  <DocSecurity>0</DocSecurity>
  <Lines>6</Lines>
  <Paragraphs>4</Paragraphs>
  <ScaleCrop>false</ScaleCrop>
  <Company>ARCHYVU DEPARTAMENTAS</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user</cp:lastModifiedBy>
  <cp:revision>31</cp:revision>
  <cp:lastPrinted>2019-09-23T07:51:00Z</cp:lastPrinted>
  <dcterms:created xsi:type="dcterms:W3CDTF">2019-09-23T06:29:00Z</dcterms:created>
  <dcterms:modified xsi:type="dcterms:W3CDTF">2020-04-25T21:19:00Z</dcterms:modified>
</cp:coreProperties>
</file>