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3378AE" w:rsidRPr="006F19B6">
        <w:trPr>
          <w:trHeight w:val="1055"/>
        </w:trPr>
        <w:tc>
          <w:tcPr>
            <w:tcW w:w="9639" w:type="dxa"/>
          </w:tcPr>
          <w:p w:rsidR="003378AE" w:rsidRPr="006F19B6" w:rsidRDefault="00D577B6" w:rsidP="008726BE">
            <w:pPr>
              <w:overflowPunct w:val="0"/>
              <w:autoSpaceDE w:val="0"/>
              <w:autoSpaceDN w:val="0"/>
              <w:adjustRightInd w:val="0"/>
              <w:spacing w:line="240" w:lineRule="atLeast"/>
              <w:jc w:val="center"/>
              <w:rPr>
                <w:color w:val="00000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8" o:title=""/>
                </v:shape>
              </w:pict>
            </w:r>
          </w:p>
        </w:tc>
      </w:tr>
      <w:tr w:rsidR="003378AE" w:rsidRPr="006F19B6">
        <w:trPr>
          <w:trHeight w:val="2363"/>
        </w:trPr>
        <w:tc>
          <w:tcPr>
            <w:tcW w:w="9639" w:type="dxa"/>
          </w:tcPr>
          <w:p w:rsidR="003378AE" w:rsidRPr="006F19B6" w:rsidRDefault="003378AE" w:rsidP="00361CA8">
            <w:pPr>
              <w:pStyle w:val="Heading2"/>
              <w:jc w:val="center"/>
              <w:rPr>
                <w:rFonts w:ascii="Times New Roman" w:hAnsi="Times New Roman" w:cs="Times New Roman"/>
                <w:i w:val="0"/>
                <w:caps/>
                <w:sz w:val="24"/>
                <w:szCs w:val="24"/>
              </w:rPr>
            </w:pPr>
            <w:r w:rsidRPr="006F19B6">
              <w:rPr>
                <w:rFonts w:ascii="Times New Roman" w:hAnsi="Times New Roman" w:cs="Times New Roman"/>
                <w:i w:val="0"/>
                <w:caps/>
                <w:sz w:val="24"/>
                <w:szCs w:val="24"/>
              </w:rPr>
              <w:t>Pagėgių savivaldybės taryba</w:t>
            </w:r>
          </w:p>
          <w:p w:rsidR="003378AE" w:rsidRPr="006F19B6" w:rsidRDefault="003378AE" w:rsidP="003D56B8"/>
          <w:p w:rsidR="003378AE" w:rsidRPr="006F19B6" w:rsidRDefault="003378AE" w:rsidP="003D56B8">
            <w:pPr>
              <w:jc w:val="center"/>
              <w:rPr>
                <w:b/>
              </w:rPr>
            </w:pPr>
            <w:r w:rsidRPr="006F19B6">
              <w:rPr>
                <w:b/>
              </w:rPr>
              <w:t>SPRENDIMAS</w:t>
            </w:r>
          </w:p>
          <w:p w:rsidR="003378AE" w:rsidRPr="006F19B6" w:rsidRDefault="003378AE" w:rsidP="003D56B8"/>
          <w:p w:rsidR="003378AE" w:rsidRPr="006F19B6" w:rsidRDefault="003378AE" w:rsidP="003D56B8">
            <w:pPr>
              <w:jc w:val="center"/>
              <w:rPr>
                <w:b/>
                <w:bCs/>
                <w:caps/>
                <w:color w:val="000000"/>
              </w:rPr>
            </w:pPr>
            <w:r w:rsidRPr="006F19B6">
              <w:rPr>
                <w:b/>
                <w:bCs/>
                <w:caps/>
                <w:color w:val="000000"/>
              </w:rPr>
              <w:t xml:space="preserve">dėl pAGĖGIŲ SAVIVALDYBĖS kontrolĖS IR AUDITO TARNYBOS </w:t>
            </w:r>
          </w:p>
          <w:p w:rsidR="003378AE" w:rsidRPr="006F19B6" w:rsidRDefault="003378AE" w:rsidP="00FB3D32">
            <w:pPr>
              <w:overflowPunct w:val="0"/>
              <w:autoSpaceDE w:val="0"/>
              <w:autoSpaceDN w:val="0"/>
              <w:adjustRightInd w:val="0"/>
              <w:spacing w:before="120"/>
              <w:jc w:val="center"/>
              <w:rPr>
                <w:b/>
                <w:bCs/>
                <w:caps/>
                <w:color w:val="000000"/>
                <w:szCs w:val="20"/>
              </w:rPr>
            </w:pPr>
            <w:r w:rsidRPr="006F19B6">
              <w:rPr>
                <w:b/>
                <w:bCs/>
                <w:caps/>
                <w:color w:val="000000"/>
              </w:rPr>
              <w:t>20</w:t>
            </w:r>
            <w:r>
              <w:rPr>
                <w:b/>
                <w:bCs/>
                <w:caps/>
                <w:color w:val="000000"/>
              </w:rPr>
              <w:t>20</w:t>
            </w:r>
            <w:r w:rsidRPr="006F19B6">
              <w:rPr>
                <w:b/>
                <w:bCs/>
                <w:caps/>
                <w:color w:val="000000"/>
              </w:rPr>
              <w:t xml:space="preserve"> metų veiklos ataskait</w:t>
            </w:r>
            <w:r>
              <w:rPr>
                <w:b/>
                <w:bCs/>
                <w:caps/>
                <w:color w:val="000000"/>
              </w:rPr>
              <w:t>OS</w:t>
            </w:r>
            <w:r w:rsidRPr="006F19B6">
              <w:rPr>
                <w:b/>
                <w:bCs/>
                <w:caps/>
                <w:color w:val="000000"/>
              </w:rPr>
              <w:t xml:space="preserve"> </w:t>
            </w:r>
          </w:p>
        </w:tc>
      </w:tr>
      <w:tr w:rsidR="003378AE" w:rsidRPr="006F19B6">
        <w:trPr>
          <w:trHeight w:val="703"/>
        </w:trPr>
        <w:tc>
          <w:tcPr>
            <w:tcW w:w="9639" w:type="dxa"/>
          </w:tcPr>
          <w:p w:rsidR="003378AE" w:rsidRPr="006F19B6" w:rsidRDefault="003378AE" w:rsidP="00361CA8">
            <w:pPr>
              <w:pStyle w:val="Heading2"/>
              <w:jc w:val="center"/>
              <w:rPr>
                <w:rFonts w:ascii="Times New Roman" w:hAnsi="Times New Roman" w:cs="Times New Roman"/>
                <w:b w:val="0"/>
                <w:bCs w:val="0"/>
                <w:i w:val="0"/>
                <w:sz w:val="24"/>
                <w:szCs w:val="24"/>
              </w:rPr>
            </w:pPr>
            <w:r w:rsidRPr="006F19B6">
              <w:rPr>
                <w:rFonts w:ascii="Times New Roman" w:hAnsi="Times New Roman" w:cs="Times New Roman"/>
                <w:b w:val="0"/>
                <w:bCs w:val="0"/>
                <w:i w:val="0"/>
                <w:sz w:val="24"/>
                <w:szCs w:val="24"/>
              </w:rPr>
              <w:t>202</w:t>
            </w:r>
            <w:r>
              <w:rPr>
                <w:rFonts w:ascii="Times New Roman" w:hAnsi="Times New Roman" w:cs="Times New Roman"/>
                <w:b w:val="0"/>
                <w:bCs w:val="0"/>
                <w:i w:val="0"/>
                <w:sz w:val="24"/>
                <w:szCs w:val="24"/>
              </w:rPr>
              <w:t>1</w:t>
            </w:r>
            <w:r w:rsidRPr="006F19B6">
              <w:rPr>
                <w:rFonts w:ascii="Times New Roman" w:hAnsi="Times New Roman" w:cs="Times New Roman"/>
                <w:b w:val="0"/>
                <w:bCs w:val="0"/>
                <w:i w:val="0"/>
                <w:sz w:val="24"/>
                <w:szCs w:val="24"/>
              </w:rPr>
              <w:t xml:space="preserve"> m. kovo</w:t>
            </w:r>
            <w:r w:rsidR="008726BE">
              <w:rPr>
                <w:rFonts w:ascii="Times New Roman" w:hAnsi="Times New Roman" w:cs="Times New Roman"/>
                <w:b w:val="0"/>
                <w:bCs w:val="0"/>
                <w:i w:val="0"/>
                <w:sz w:val="24"/>
                <w:szCs w:val="24"/>
              </w:rPr>
              <w:t xml:space="preserve"> 25 d. Nr. T</w:t>
            </w:r>
            <w:r w:rsidRPr="006F19B6">
              <w:rPr>
                <w:rFonts w:ascii="Times New Roman" w:hAnsi="Times New Roman" w:cs="Times New Roman"/>
                <w:b w:val="0"/>
                <w:bCs w:val="0"/>
                <w:i w:val="0"/>
                <w:sz w:val="24"/>
                <w:szCs w:val="24"/>
              </w:rPr>
              <w:t>-</w:t>
            </w:r>
            <w:r w:rsidR="008726BE">
              <w:rPr>
                <w:rFonts w:ascii="Times New Roman" w:hAnsi="Times New Roman" w:cs="Times New Roman"/>
                <w:b w:val="0"/>
                <w:bCs w:val="0"/>
                <w:i w:val="0"/>
                <w:sz w:val="24"/>
                <w:szCs w:val="24"/>
              </w:rPr>
              <w:t>72</w:t>
            </w:r>
          </w:p>
          <w:p w:rsidR="003378AE" w:rsidRPr="006F19B6" w:rsidRDefault="003378AE" w:rsidP="003D56B8">
            <w:pPr>
              <w:overflowPunct w:val="0"/>
              <w:autoSpaceDE w:val="0"/>
              <w:autoSpaceDN w:val="0"/>
              <w:adjustRightInd w:val="0"/>
              <w:jc w:val="center"/>
              <w:rPr>
                <w:szCs w:val="20"/>
              </w:rPr>
            </w:pPr>
            <w:r w:rsidRPr="006F19B6">
              <w:t>Pagėgiai</w:t>
            </w:r>
          </w:p>
        </w:tc>
      </w:tr>
    </w:tbl>
    <w:p w:rsidR="003378AE" w:rsidRPr="006F19B6" w:rsidRDefault="003378AE" w:rsidP="00361CA8">
      <w:pPr>
        <w:pStyle w:val="BodyTextIndent"/>
        <w:spacing w:line="360" w:lineRule="auto"/>
        <w:ind w:left="720" w:right="-1077" w:firstLine="720"/>
      </w:pPr>
    </w:p>
    <w:p w:rsidR="003378AE" w:rsidRPr="006F19B6" w:rsidRDefault="003378AE" w:rsidP="00FA582E">
      <w:pPr>
        <w:spacing w:line="360" w:lineRule="auto"/>
        <w:ind w:firstLine="900"/>
        <w:jc w:val="both"/>
      </w:pPr>
      <w:r w:rsidRPr="006F19B6">
        <w:t xml:space="preserve">      Vadovaudamasi Lietuvos Respublikos vietos savivaldos įstatymo 16 straipsnio 2 dalies 8 punktu</w:t>
      </w:r>
      <w:r>
        <w:t xml:space="preserve"> ir</w:t>
      </w:r>
      <w:r w:rsidRPr="006F19B6">
        <w:t xml:space="preserve"> </w:t>
      </w:r>
      <w:r>
        <w:t xml:space="preserve">Pagėgių savivaldybės tarybos veiklos reglamento, patvirtinto Pagėgių savivaldybės tarybos 2017 m. spalio 2 d. sprendimu Nr. </w:t>
      </w:r>
      <w:r>
        <w:rPr>
          <w:lang w:val="pt-BR"/>
        </w:rPr>
        <w:t xml:space="preserve">T-144 „Dėl Pagėgių savivaldybės tarybos veiklos reglamento patvirtinimo”, 320.2.3 papunkčiu, </w:t>
      </w:r>
      <w:r w:rsidRPr="006F19B6">
        <w:t>Pagėgių savivaldybės taryba</w:t>
      </w:r>
      <w:r>
        <w:t xml:space="preserve"> </w:t>
      </w:r>
      <w:r w:rsidRPr="006F19B6">
        <w:t>n u s p r e n d ž i a:</w:t>
      </w:r>
    </w:p>
    <w:p w:rsidR="003378AE" w:rsidRPr="006F19B6" w:rsidRDefault="003378AE" w:rsidP="00205818">
      <w:pPr>
        <w:numPr>
          <w:ilvl w:val="0"/>
          <w:numId w:val="24"/>
        </w:numPr>
        <w:spacing w:line="360" w:lineRule="auto"/>
        <w:ind w:left="0" w:firstLine="1260"/>
        <w:jc w:val="both"/>
        <w:rPr>
          <w:sz w:val="22"/>
        </w:rPr>
      </w:pPr>
      <w:r w:rsidRPr="006F19B6">
        <w:t>Pritarti Pagėgių savivaldybės kontrolės ir audito tarnybos 20</w:t>
      </w:r>
      <w:r>
        <w:t>20</w:t>
      </w:r>
      <w:r w:rsidRPr="006F19B6">
        <w:t xml:space="preserve"> metų veiklos ataskaitai (pridedama)</w:t>
      </w:r>
      <w:r>
        <w:t>.</w:t>
      </w:r>
    </w:p>
    <w:p w:rsidR="003378AE" w:rsidRPr="006F19B6" w:rsidRDefault="003378AE" w:rsidP="00E931B3">
      <w:pPr>
        <w:pStyle w:val="BodyTextIndent"/>
        <w:widowControl w:val="0"/>
        <w:numPr>
          <w:ilvl w:val="0"/>
          <w:numId w:val="24"/>
        </w:numPr>
        <w:tabs>
          <w:tab w:val="left" w:pos="540"/>
          <w:tab w:val="left" w:pos="1247"/>
          <w:tab w:val="left" w:pos="1560"/>
        </w:tabs>
        <w:suppressAutoHyphens/>
        <w:spacing w:after="0" w:line="360" w:lineRule="auto"/>
        <w:ind w:left="0" w:firstLine="1260"/>
        <w:jc w:val="both"/>
        <w:rPr>
          <w:sz w:val="24"/>
        </w:rPr>
      </w:pPr>
      <w:r>
        <w:rPr>
          <w:sz w:val="24"/>
        </w:rPr>
        <w:t xml:space="preserve">Sprendimą </w:t>
      </w:r>
      <w:r w:rsidRPr="006F19B6">
        <w:rPr>
          <w:sz w:val="24"/>
        </w:rPr>
        <w:t>paskelbti Pagėgių savivaldybės</w:t>
      </w:r>
      <w:r w:rsidRPr="006F19B6">
        <w:t xml:space="preserve"> </w:t>
      </w:r>
      <w:r w:rsidRPr="006F19B6">
        <w:rPr>
          <w:sz w:val="24"/>
        </w:rPr>
        <w:t xml:space="preserve">interneto svetainėje </w:t>
      </w:r>
      <w:r w:rsidR="00D577B6">
        <w:fldChar w:fldCharType="begin"/>
      </w:r>
      <w:r w:rsidR="00D577B6">
        <w:instrText xml:space="preserve"> HYPERLINK "http://www.pagegiai.lt/" </w:instrText>
      </w:r>
      <w:r w:rsidR="00D577B6">
        <w:fldChar w:fldCharType="separate"/>
      </w:r>
      <w:r w:rsidRPr="006F19B6">
        <w:rPr>
          <w:rStyle w:val="Hyperlink"/>
          <w:color w:val="auto"/>
          <w:sz w:val="24"/>
          <w:u w:val="none"/>
        </w:rPr>
        <w:t>www.pagegiai.lt</w:t>
      </w:r>
      <w:r w:rsidR="00D577B6">
        <w:rPr>
          <w:rStyle w:val="Hyperlink"/>
          <w:color w:val="auto"/>
          <w:sz w:val="24"/>
          <w:u w:val="none"/>
        </w:rPr>
        <w:fldChar w:fldCharType="end"/>
      </w:r>
      <w:r w:rsidRPr="006F19B6">
        <w:rPr>
          <w:sz w:val="24"/>
        </w:rPr>
        <w:t>.</w:t>
      </w:r>
    </w:p>
    <w:p w:rsidR="003378AE" w:rsidRPr="007C530D" w:rsidRDefault="003378AE" w:rsidP="007C530D">
      <w:pPr>
        <w:spacing w:line="360" w:lineRule="auto"/>
        <w:jc w:val="both"/>
      </w:pPr>
      <w:r w:rsidRPr="006F19B6">
        <w:tab/>
      </w:r>
      <w:r w:rsidRPr="007C530D">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3378AE" w:rsidRDefault="003378AE" w:rsidP="00D91416">
      <w:pPr>
        <w:tabs>
          <w:tab w:val="left" w:pos="720"/>
        </w:tabs>
        <w:spacing w:line="360" w:lineRule="auto"/>
        <w:ind w:firstLine="1260"/>
        <w:jc w:val="both"/>
      </w:pPr>
    </w:p>
    <w:p w:rsidR="008726BE" w:rsidRPr="006F19B6" w:rsidRDefault="008726BE" w:rsidP="00D91416">
      <w:pPr>
        <w:tabs>
          <w:tab w:val="left" w:pos="720"/>
        </w:tabs>
        <w:spacing w:line="360" w:lineRule="auto"/>
        <w:ind w:firstLine="1260"/>
        <w:jc w:val="both"/>
      </w:pPr>
    </w:p>
    <w:p w:rsidR="003378AE" w:rsidRDefault="008726BE" w:rsidP="00361CA8">
      <w:r>
        <w:t xml:space="preserve">Savivaldybės meras </w:t>
      </w:r>
      <w:r>
        <w:tab/>
      </w:r>
      <w:r>
        <w:tab/>
      </w:r>
      <w:r>
        <w:tab/>
      </w:r>
      <w:r>
        <w:tab/>
        <w:t xml:space="preserve">               Vaidas Bendaravičius</w:t>
      </w:r>
    </w:p>
    <w:p w:rsidR="003378AE" w:rsidRDefault="003378AE" w:rsidP="00361CA8"/>
    <w:p w:rsidR="003378AE" w:rsidRDefault="003378AE" w:rsidP="00361CA8"/>
    <w:p w:rsidR="003378AE" w:rsidRDefault="003378AE" w:rsidP="00361CA8"/>
    <w:p w:rsidR="003378AE" w:rsidRDefault="003378AE" w:rsidP="0023327E">
      <w:pPr>
        <w:pStyle w:val="Heading2"/>
        <w:spacing w:before="0" w:after="0"/>
        <w:ind w:left="6545" w:hanging="65"/>
        <w:rPr>
          <w:rFonts w:ascii="Times New Roman" w:hAnsi="Times New Roman"/>
          <w:b w:val="0"/>
          <w:bCs w:val="0"/>
          <w:i w:val="0"/>
          <w:sz w:val="24"/>
          <w:szCs w:val="24"/>
        </w:rPr>
      </w:pPr>
    </w:p>
    <w:p w:rsidR="008726BE" w:rsidRDefault="008726BE" w:rsidP="008726BE"/>
    <w:p w:rsidR="008726BE" w:rsidRDefault="008726BE" w:rsidP="008726BE"/>
    <w:p w:rsidR="008726BE" w:rsidRDefault="008726BE" w:rsidP="008726BE"/>
    <w:p w:rsidR="008726BE" w:rsidRDefault="008726BE" w:rsidP="008726BE"/>
    <w:p w:rsidR="008726BE" w:rsidRDefault="008726BE" w:rsidP="008726BE"/>
    <w:p w:rsidR="008726BE" w:rsidRDefault="008726BE" w:rsidP="008726BE"/>
    <w:p w:rsidR="008726BE" w:rsidRDefault="008726BE" w:rsidP="008726BE"/>
    <w:p w:rsidR="008726BE" w:rsidRDefault="008726BE" w:rsidP="008726BE"/>
    <w:p w:rsidR="008726BE" w:rsidRDefault="008726BE" w:rsidP="008726BE"/>
    <w:p w:rsidR="003378AE" w:rsidRPr="006F19B6" w:rsidRDefault="003378AE" w:rsidP="0023327E">
      <w:pPr>
        <w:pStyle w:val="Heading2"/>
        <w:spacing w:before="0" w:after="0"/>
        <w:ind w:left="6545" w:hanging="65"/>
        <w:rPr>
          <w:rFonts w:ascii="Times New Roman" w:hAnsi="Times New Roman"/>
          <w:b w:val="0"/>
          <w:bCs w:val="0"/>
          <w:i w:val="0"/>
          <w:sz w:val="24"/>
          <w:szCs w:val="24"/>
        </w:rPr>
      </w:pPr>
      <w:r w:rsidRPr="006F19B6">
        <w:rPr>
          <w:rFonts w:ascii="Times New Roman" w:hAnsi="Times New Roman"/>
          <w:b w:val="0"/>
          <w:bCs w:val="0"/>
          <w:i w:val="0"/>
          <w:sz w:val="24"/>
          <w:szCs w:val="24"/>
        </w:rPr>
        <w:lastRenderedPageBreak/>
        <w:t>PRITARTA</w:t>
      </w:r>
    </w:p>
    <w:p w:rsidR="003378AE" w:rsidRPr="006F19B6" w:rsidRDefault="003378AE" w:rsidP="0023327E">
      <w:pPr>
        <w:ind w:left="6545" w:hanging="65"/>
      </w:pPr>
      <w:r w:rsidRPr="006F19B6">
        <w:t>Pagėgių savivaldybės tarybos</w:t>
      </w:r>
    </w:p>
    <w:p w:rsidR="003378AE" w:rsidRPr="006F19B6" w:rsidRDefault="003378AE" w:rsidP="0023327E">
      <w:pPr>
        <w:ind w:left="6545" w:hanging="65"/>
      </w:pPr>
      <w:r w:rsidRPr="006F19B6">
        <w:t>202</w:t>
      </w:r>
      <w:r>
        <w:t>1</w:t>
      </w:r>
      <w:r w:rsidRPr="006F19B6">
        <w:t xml:space="preserve"> m. kovo </w:t>
      </w:r>
      <w:r>
        <w:t xml:space="preserve">25 </w:t>
      </w:r>
      <w:r w:rsidRPr="006F19B6">
        <w:t>d.</w:t>
      </w:r>
    </w:p>
    <w:p w:rsidR="003378AE" w:rsidRPr="006F19B6" w:rsidRDefault="003378AE" w:rsidP="0023327E">
      <w:pPr>
        <w:ind w:left="6545" w:hanging="65"/>
      </w:pPr>
      <w:r w:rsidRPr="006F19B6">
        <w:t>sprendimu Nr. T-</w:t>
      </w:r>
      <w:r w:rsidR="008726BE">
        <w:t>72</w:t>
      </w:r>
    </w:p>
    <w:p w:rsidR="003378AE" w:rsidRPr="003A18ED" w:rsidRDefault="003378AE" w:rsidP="00586615">
      <w:pPr>
        <w:pStyle w:val="Heading2"/>
        <w:ind w:right="-85"/>
        <w:jc w:val="center"/>
        <w:rPr>
          <w:rFonts w:ascii="Times New Roman" w:hAnsi="Times New Roman"/>
          <w:bCs w:val="0"/>
          <w:i w:val="0"/>
          <w:sz w:val="24"/>
          <w:szCs w:val="24"/>
        </w:rPr>
      </w:pPr>
      <w:r w:rsidRPr="003A18ED">
        <w:rPr>
          <w:rFonts w:ascii="Times New Roman" w:hAnsi="Times New Roman"/>
          <w:bCs w:val="0"/>
          <w:i w:val="0"/>
          <w:sz w:val="24"/>
          <w:szCs w:val="24"/>
        </w:rPr>
        <w:t>PAGĖGIŲ SAVIVALDYBĖS KONTROLĖS IR AUDITO TARNYBOS 2020 METŲ VEIKLOS ATASKAITA</w:t>
      </w:r>
    </w:p>
    <w:p w:rsidR="003378AE" w:rsidRPr="006F19B6" w:rsidRDefault="003378AE" w:rsidP="00586615">
      <w:pPr>
        <w:ind w:right="-180"/>
        <w:jc w:val="center"/>
      </w:pPr>
      <w:r w:rsidRPr="006F19B6">
        <w:t>202</w:t>
      </w:r>
      <w:r>
        <w:t>1</w:t>
      </w:r>
      <w:r w:rsidRPr="006F19B6">
        <w:t xml:space="preserve"> m. kovo 1</w:t>
      </w:r>
      <w:r>
        <w:t>2</w:t>
      </w:r>
      <w:r w:rsidRPr="006F19B6">
        <w:t xml:space="preserve"> d.</w:t>
      </w:r>
    </w:p>
    <w:p w:rsidR="003378AE" w:rsidRPr="006F19B6" w:rsidRDefault="003378AE" w:rsidP="00586615">
      <w:pPr>
        <w:ind w:right="-180"/>
        <w:jc w:val="center"/>
      </w:pPr>
      <w:r w:rsidRPr="006F19B6">
        <w:t>Pagėgiai</w:t>
      </w:r>
    </w:p>
    <w:p w:rsidR="003378AE" w:rsidRDefault="003378AE" w:rsidP="007C530D">
      <w:pPr>
        <w:spacing w:line="264" w:lineRule="auto"/>
        <w:jc w:val="center"/>
        <w:rPr>
          <w:b/>
          <w:bCs/>
          <w:color w:val="000000"/>
          <w:sz w:val="22"/>
          <w:szCs w:val="22"/>
        </w:rPr>
      </w:pPr>
    </w:p>
    <w:p w:rsidR="003378AE" w:rsidRPr="00CF2497" w:rsidRDefault="003378AE" w:rsidP="007C530D">
      <w:pPr>
        <w:spacing w:line="264" w:lineRule="auto"/>
        <w:jc w:val="center"/>
        <w:rPr>
          <w:b/>
          <w:bCs/>
          <w:color w:val="000000"/>
          <w:sz w:val="22"/>
          <w:szCs w:val="22"/>
        </w:rPr>
      </w:pPr>
      <w:r w:rsidRPr="00CF2497">
        <w:rPr>
          <w:b/>
          <w:bCs/>
          <w:color w:val="000000"/>
          <w:sz w:val="22"/>
          <w:szCs w:val="22"/>
        </w:rPr>
        <w:t>I SKYRIUS</w:t>
      </w:r>
    </w:p>
    <w:p w:rsidR="003378AE" w:rsidRPr="00CF2497" w:rsidRDefault="003378AE" w:rsidP="00563CDF">
      <w:pPr>
        <w:spacing w:line="264" w:lineRule="auto"/>
        <w:jc w:val="center"/>
        <w:rPr>
          <w:b/>
          <w:bCs/>
          <w:color w:val="000000"/>
          <w:sz w:val="22"/>
          <w:szCs w:val="22"/>
        </w:rPr>
      </w:pPr>
      <w:r>
        <w:rPr>
          <w:b/>
          <w:bCs/>
          <w:color w:val="000000"/>
          <w:sz w:val="22"/>
          <w:szCs w:val="22"/>
        </w:rPr>
        <w:t>STRATEGINIO PLANO IR METINIO VEIKLOS PLANO ĮGYVENDINIMAS</w:t>
      </w:r>
    </w:p>
    <w:p w:rsidR="003378AE" w:rsidRDefault="003378AE" w:rsidP="00563CDF">
      <w:pPr>
        <w:tabs>
          <w:tab w:val="left" w:pos="748"/>
          <w:tab w:val="left" w:pos="1122"/>
        </w:tabs>
        <w:spacing w:line="264" w:lineRule="auto"/>
        <w:rPr>
          <w:b/>
          <w:bCs/>
          <w:i/>
        </w:rPr>
      </w:pPr>
    </w:p>
    <w:p w:rsidR="003378AE" w:rsidRPr="006F19B6" w:rsidRDefault="003378AE" w:rsidP="00563CDF">
      <w:pPr>
        <w:tabs>
          <w:tab w:val="left" w:pos="561"/>
          <w:tab w:val="left" w:pos="748"/>
        </w:tabs>
        <w:spacing w:line="264" w:lineRule="auto"/>
        <w:jc w:val="both"/>
      </w:pPr>
      <w:r w:rsidRPr="006F19B6">
        <w:t>Pagėgių savivaldybės kontrolės ir audito tarnybos (toliau – Tarnyba) 20</w:t>
      </w:r>
      <w:r>
        <w:t>20</w:t>
      </w:r>
      <w:r w:rsidRPr="006F19B6">
        <w:t xml:space="preserve"> metų veiklos ataskaita parengta ir teikiama Pagėgių savivaldybės </w:t>
      </w:r>
      <w:r w:rsidRPr="006F19B6">
        <w:rPr>
          <w:color w:val="000000"/>
        </w:rPr>
        <w:t xml:space="preserve">(toliau – Savivaldybė) </w:t>
      </w:r>
      <w:r w:rsidRPr="006F19B6">
        <w:t>tarybai</w:t>
      </w:r>
      <w:r>
        <w:t>.</w:t>
      </w:r>
      <w:r w:rsidRPr="006F19B6">
        <w:t xml:space="preserve"> </w:t>
      </w:r>
      <w:r w:rsidRPr="006F19B6">
        <w:rPr>
          <w:color w:val="000000"/>
        </w:rPr>
        <w:t xml:space="preserve">Tarnyba yra viešasis juridinis asmuo, įsteigtas Savivaldybės tarybos sprendimu išorės auditui ir kontrolei Savivaldybėje atlikti. </w:t>
      </w:r>
      <w:r w:rsidRPr="006F19B6">
        <w:t>Vykdydama šią misiją, Tarnyba planuoja ir atlieka finansinius ir veiklos auditus, rengia ir teikia Tarybai įstatymu nustatytas išvadas, atlieka kitas priskirtas kontrolės funkcijas, priima ir nagrinėja gyventojų skundus, susijusius su Savivaldybės turtu ar piniginėmis lėšomis, teikia išvadas dėl tokių tyrimų rezultatų.</w:t>
      </w:r>
    </w:p>
    <w:p w:rsidR="003378AE" w:rsidRPr="006F19B6" w:rsidRDefault="003378AE" w:rsidP="00563CDF">
      <w:pPr>
        <w:tabs>
          <w:tab w:val="left" w:pos="561"/>
          <w:tab w:val="left" w:pos="748"/>
        </w:tabs>
        <w:spacing w:line="264" w:lineRule="auto"/>
        <w:jc w:val="both"/>
        <w:rPr>
          <w:color w:val="365F91"/>
        </w:rPr>
      </w:pPr>
      <w:r w:rsidRPr="006F19B6">
        <w:t>Ataskaitoje pateikiama informacija apie pagrindinius Tarnybos 20</w:t>
      </w:r>
      <w:r>
        <w:t>20</w:t>
      </w:r>
      <w:r w:rsidRPr="006F19B6">
        <w:t xml:space="preserve"> m. atliktus darbus ir pasiektus rezultatus</w:t>
      </w:r>
      <w:r>
        <w:t>,</w:t>
      </w:r>
      <w:r w:rsidRPr="006F19B6">
        <w:t xml:space="preserve"> auditų ataskaitos, išvados skelbiamos Savivaldybės interneto tinklalapyje </w:t>
      </w:r>
      <w:r w:rsidR="00D577B6">
        <w:fldChar w:fldCharType="begin"/>
      </w:r>
      <w:r w:rsidR="00D577B6">
        <w:instrText xml:space="preserve"> HYPERLINK "http://www.pagegiai.lt" </w:instrText>
      </w:r>
      <w:r w:rsidR="00D577B6">
        <w:fldChar w:fldCharType="separate"/>
      </w:r>
      <w:r w:rsidRPr="00B238E4">
        <w:rPr>
          <w:rStyle w:val="Hyperlink"/>
          <w:color w:val="auto"/>
          <w:u w:val="none"/>
        </w:rPr>
        <w:t>www.pagegiai.lt</w:t>
      </w:r>
      <w:r w:rsidR="00D577B6">
        <w:rPr>
          <w:rStyle w:val="Hyperlink"/>
          <w:color w:val="auto"/>
          <w:u w:val="none"/>
        </w:rPr>
        <w:fldChar w:fldCharType="end"/>
      </w:r>
      <w:r w:rsidRPr="00B238E4">
        <w:t>.</w:t>
      </w:r>
    </w:p>
    <w:p w:rsidR="003378AE" w:rsidRDefault="003378AE" w:rsidP="00563CDF">
      <w:pPr>
        <w:tabs>
          <w:tab w:val="left" w:pos="561"/>
          <w:tab w:val="left" w:pos="748"/>
        </w:tabs>
        <w:spacing w:line="264" w:lineRule="auto"/>
        <w:jc w:val="both"/>
      </w:pPr>
      <w:r w:rsidRPr="006F19B6">
        <w:t xml:space="preserve">Tarnybos veikla grindžiama nepriklausomumo, teisėtumo, viešumo, objektyvumo ir profesionalumo principais. Tarnyba, atlikdama auditus, vadovaujasi tarptautinių audito standartų pritaikymo, nuomonės nepriklausomumo, viešosios atskaitomybės, audituojamo subjekto vadovybės atsakomybės, vidaus kontrolės, duomenų prieinamumo, viešųjų ir privačiųjų interesų konflikto vengimo principais. </w:t>
      </w:r>
    </w:p>
    <w:p w:rsidR="003378AE" w:rsidRDefault="003378AE" w:rsidP="00563CDF">
      <w:pPr>
        <w:tabs>
          <w:tab w:val="left" w:pos="748"/>
          <w:tab w:val="left" w:pos="1122"/>
        </w:tabs>
        <w:spacing w:line="264" w:lineRule="auto"/>
        <w:rPr>
          <w:b/>
          <w:bCs/>
          <w:i/>
        </w:rPr>
      </w:pPr>
    </w:p>
    <w:p w:rsidR="003378AE" w:rsidRPr="006F19B6" w:rsidRDefault="003378AE" w:rsidP="00563CDF">
      <w:pPr>
        <w:tabs>
          <w:tab w:val="left" w:pos="748"/>
          <w:tab w:val="left" w:pos="1122"/>
        </w:tabs>
        <w:spacing w:line="264" w:lineRule="auto"/>
        <w:rPr>
          <w:b/>
          <w:bCs/>
          <w:i/>
        </w:rPr>
      </w:pPr>
      <w:r>
        <w:rPr>
          <w:b/>
          <w:bCs/>
          <w:i/>
        </w:rPr>
        <w:t>Tarnybos vykdomų funkcijų teisinis pagrindas</w:t>
      </w:r>
    </w:p>
    <w:p w:rsidR="003378AE" w:rsidRPr="006F19B6" w:rsidRDefault="003378AE" w:rsidP="00563CDF">
      <w:pPr>
        <w:tabs>
          <w:tab w:val="left" w:pos="748"/>
        </w:tabs>
        <w:autoSpaceDE w:val="0"/>
        <w:autoSpaceDN w:val="0"/>
        <w:adjustRightInd w:val="0"/>
        <w:spacing w:line="264" w:lineRule="auto"/>
        <w:jc w:val="both"/>
      </w:pPr>
      <w:r w:rsidRPr="006F19B6">
        <w:t xml:space="preserve">Tarnybos veiklos teisinį pagrindą suponuoja </w:t>
      </w:r>
      <w:r w:rsidRPr="006F19B6">
        <w:rPr>
          <w:color w:val="000000"/>
        </w:rPr>
        <w:t>LR</w:t>
      </w:r>
      <w:r w:rsidRPr="006F19B6">
        <w:t xml:space="preserve"> Konstitucija, Europos vietos savivaldos chartija, </w:t>
      </w:r>
      <w:r w:rsidRPr="006F19B6">
        <w:rPr>
          <w:color w:val="000000"/>
        </w:rPr>
        <w:t>LR</w:t>
      </w:r>
      <w:r w:rsidRPr="006F19B6">
        <w:t xml:space="preserve"> vietos savivaldos įstatymas, Savivaldybės tarybos veiklos reglamentas</w:t>
      </w:r>
      <w:r>
        <w:t>,</w:t>
      </w:r>
      <w:r w:rsidRPr="006F19B6">
        <w:t xml:space="preserve"> </w:t>
      </w:r>
      <w:r w:rsidRPr="00C30162">
        <w:t>Tarnybos</w:t>
      </w:r>
      <w:r w:rsidRPr="006F19B6">
        <w:t xml:space="preserve"> nuostatai.</w:t>
      </w:r>
    </w:p>
    <w:p w:rsidR="003378AE" w:rsidRPr="006F19B6" w:rsidRDefault="003378AE" w:rsidP="00563CDF">
      <w:pPr>
        <w:tabs>
          <w:tab w:val="left" w:pos="374"/>
          <w:tab w:val="left" w:pos="748"/>
          <w:tab w:val="left" w:pos="1276"/>
        </w:tabs>
        <w:spacing w:line="264" w:lineRule="auto"/>
        <w:jc w:val="both"/>
      </w:pPr>
      <w:r w:rsidRPr="006F19B6">
        <w:t>Atlikdamos auditus, Tarnyba savo veikloje vadovaujasi:</w:t>
      </w:r>
    </w:p>
    <w:p w:rsidR="003378AE" w:rsidRPr="006F19B6" w:rsidRDefault="003378AE" w:rsidP="00563CDF">
      <w:pPr>
        <w:pStyle w:val="Sraopastraipa"/>
        <w:tabs>
          <w:tab w:val="left" w:pos="374"/>
          <w:tab w:val="left" w:pos="748"/>
          <w:tab w:val="left" w:pos="993"/>
        </w:tabs>
        <w:autoSpaceDE w:val="0"/>
        <w:autoSpaceDN w:val="0"/>
        <w:adjustRightInd w:val="0"/>
        <w:spacing w:line="264" w:lineRule="auto"/>
        <w:ind w:left="0"/>
        <w:contextualSpacing w:val="0"/>
        <w:jc w:val="both"/>
      </w:pPr>
      <w:r w:rsidRPr="006F19B6">
        <w:t>–Tarptautinės buhalterių federacijos Tarptautinių audito ir užtikrinimo standartų valdybos Tarptautiniais audito standartais;</w:t>
      </w:r>
    </w:p>
    <w:p w:rsidR="003378AE" w:rsidRPr="006F19B6" w:rsidRDefault="003378AE" w:rsidP="00563CDF">
      <w:pPr>
        <w:pStyle w:val="Sraopastraipa"/>
        <w:tabs>
          <w:tab w:val="left" w:pos="374"/>
        </w:tabs>
        <w:autoSpaceDE w:val="0"/>
        <w:autoSpaceDN w:val="0"/>
        <w:adjustRightInd w:val="0"/>
        <w:spacing w:line="264" w:lineRule="auto"/>
        <w:ind w:left="0"/>
        <w:contextualSpacing w:val="0"/>
        <w:jc w:val="both"/>
      </w:pPr>
      <w:r w:rsidRPr="006F19B6">
        <w:t>–</w:t>
      </w:r>
      <w:r w:rsidRPr="006F19B6">
        <w:rPr>
          <w:color w:val="000000"/>
        </w:rPr>
        <w:t>LR</w:t>
      </w:r>
      <w:r w:rsidRPr="006F19B6">
        <w:t xml:space="preserve"> valstybės kontrolieriaus patvirtintais: Valstybinio audito reikalavimais, Finansinio ir teisėtumo audito vadovu, Veiklos audito vadovu.</w:t>
      </w:r>
    </w:p>
    <w:p w:rsidR="003378AE" w:rsidRPr="006F19B6" w:rsidRDefault="003378AE" w:rsidP="00563CDF">
      <w:pPr>
        <w:spacing w:line="264" w:lineRule="auto"/>
        <w:jc w:val="both"/>
      </w:pPr>
      <w:r w:rsidRPr="006F19B6">
        <w:t xml:space="preserve">Tarnybos atliktų auditų ataskaitos ir išvados teikiamos Savivaldybės merui, Savivaldybės </w:t>
      </w:r>
      <w:r>
        <w:t xml:space="preserve">vykdomajai institucijai, </w:t>
      </w:r>
      <w:r w:rsidRPr="006F19B6">
        <w:t>audituot</w:t>
      </w:r>
      <w:r>
        <w:t>ų subjektų vadovams</w:t>
      </w:r>
      <w:r w:rsidRPr="006F19B6">
        <w:t xml:space="preserve">. Audito ataskaitų ir išvadų pagrindu inicijuojamas nustatytų trūkumų svarstymas, atitinkamų poveikio priemonių taikymas, trūkumų šalinimas. Šiomis priemonėmis siekiama skatinti vadovus sistemingai gerinti darbo ir valdymo kokybę, stiprinti vidaus kontrolę, didinti veiklos efektyvumą. Tarnybos atlikto Savivaldybės konsoliduotųjų ataskaitų rinkinio bei Savivaldybės biudžeto ir turto naudojimo audito duomenys teikiami </w:t>
      </w:r>
      <w:r w:rsidRPr="006F19B6">
        <w:rPr>
          <w:color w:val="000000"/>
        </w:rPr>
        <w:t>LR</w:t>
      </w:r>
      <w:r w:rsidRPr="006F19B6">
        <w:t xml:space="preserve"> valstybės kontrolei jos nustatyta forma ir terminais.</w:t>
      </w:r>
    </w:p>
    <w:p w:rsidR="003378AE" w:rsidRPr="006F19B6" w:rsidRDefault="003378AE" w:rsidP="00563CDF">
      <w:pPr>
        <w:spacing w:line="264" w:lineRule="auto"/>
        <w:jc w:val="both"/>
      </w:pPr>
      <w:r w:rsidRPr="006F19B6">
        <w:t>Tarnybos darbas 20</w:t>
      </w:r>
      <w:r>
        <w:t>20</w:t>
      </w:r>
      <w:r w:rsidRPr="006F19B6">
        <w:t xml:space="preserve"> metais buvo vykdomas pagal Savivaldybės kontrolieriaus patvirtintą veiklos planą. Tarnybos veikla buvo planuojama ir vykdoma taip, kad užtikrintų prioritetinių užduočių – Išvadų dėl pateikto tvirtinti 20</w:t>
      </w:r>
      <w:r>
        <w:t>20</w:t>
      </w:r>
      <w:r w:rsidRPr="006F19B6">
        <w:t xml:space="preserve"> metų Savivaldybės konsoliduotųjų finansinių ir biudžeto vykdymo ataskaitų rinkinių ir išvados dėl Savivaldybės biudžeto ir turto naudojimo – parengimą ir pateikimą </w:t>
      </w:r>
      <w:r w:rsidRPr="006F19B6">
        <w:lastRenderedPageBreak/>
        <w:t>Tarybai. Planuojant audit</w:t>
      </w:r>
      <w:r>
        <w:t>us,</w:t>
      </w:r>
      <w:r w:rsidRPr="006F19B6">
        <w:t xml:space="preserve"> atsižvelgta į Tarnybos žmogiškuosius</w:t>
      </w:r>
      <w:r w:rsidRPr="00C11051">
        <w:t xml:space="preserve"> </w:t>
      </w:r>
      <w:r w:rsidRPr="006F19B6">
        <w:t>išteklius</w:t>
      </w:r>
      <w:r>
        <w:t>, atliekamų auditų mastą taip pat įtakojo</w:t>
      </w:r>
      <w:r w:rsidRPr="006F19B6">
        <w:t xml:space="preserve"> </w:t>
      </w:r>
      <w:r>
        <w:rPr>
          <w:bCs/>
          <w:color w:val="000000"/>
        </w:rPr>
        <w:t>karantino paskelbimas šalyje</w:t>
      </w:r>
      <w:r w:rsidRPr="006F19B6">
        <w:t>.</w:t>
      </w:r>
    </w:p>
    <w:p w:rsidR="003378AE" w:rsidRDefault="003378AE" w:rsidP="00563CDF">
      <w:pPr>
        <w:spacing w:line="264" w:lineRule="auto"/>
        <w:jc w:val="both"/>
      </w:pPr>
      <w:r w:rsidRPr="006F19B6">
        <w:rPr>
          <w:color w:val="000000"/>
        </w:rPr>
        <w:t>LR</w:t>
      </w:r>
      <w:r w:rsidRPr="006F19B6">
        <w:t xml:space="preserve"> valstybės kontrolė, būdama aukščiausia audito institucija, teikia išvadą </w:t>
      </w:r>
      <w:r w:rsidRPr="006F19B6">
        <w:rPr>
          <w:color w:val="000000"/>
        </w:rPr>
        <w:t>LR</w:t>
      </w:r>
      <w:r w:rsidRPr="006F19B6">
        <w:t xml:space="preserve"> Seimui dėl nacionalinio finansinių ataskaitų rinkinio, kurį sudaro visų savivaldybių konsoliduotųjų finansinių ataskaitų rinkiniai. </w:t>
      </w:r>
      <w:r>
        <w:t>A</w:t>
      </w:r>
      <w:r w:rsidRPr="006F19B6">
        <w:t>bipusiu sutarimu</w:t>
      </w:r>
      <w:r>
        <w:t>,</w:t>
      </w:r>
      <w:r w:rsidRPr="006F19B6">
        <w:t xml:space="preserve"> vadovaujantis Vietos savivaldos įstatymo nuostatomis</w:t>
      </w:r>
      <w:r>
        <w:t>,</w:t>
      </w:r>
      <w:r w:rsidRPr="006F19B6">
        <w:t xml:space="preserve"> Tarnyba sudarė sąlygas Valstybės kontrolės </w:t>
      </w:r>
      <w:r>
        <w:t>auditoriams</w:t>
      </w:r>
      <w:r w:rsidRPr="006F19B6">
        <w:t xml:space="preserve"> dalyvauti savivaldybės konsoliduotųjų ataskaitų rinkinio audite tokiu mastu, kad </w:t>
      </w:r>
      <w:r>
        <w:t xml:space="preserve">būtų </w:t>
      </w:r>
      <w:r w:rsidRPr="006F19B6">
        <w:t>surinkt</w:t>
      </w:r>
      <w:r>
        <w:t>i</w:t>
      </w:r>
      <w:r w:rsidRPr="006F19B6">
        <w:t xml:space="preserve"> tinkam</w:t>
      </w:r>
      <w:r>
        <w:t>i</w:t>
      </w:r>
      <w:r w:rsidRPr="006F19B6">
        <w:t xml:space="preserve"> ir pakankam</w:t>
      </w:r>
      <w:r>
        <w:t>i</w:t>
      </w:r>
      <w:r w:rsidRPr="006F19B6">
        <w:t xml:space="preserve"> įrodym</w:t>
      </w:r>
      <w:r>
        <w:t>ai</w:t>
      </w:r>
      <w:r w:rsidRPr="006F19B6">
        <w:t xml:space="preserve"> išvadai dėl nacionalinio finansinių ataskaitų rinkinio, ir teikė duomenis Valstybės kontrolei apie savivaldybės konsoliduotųjų ataskaitų rinkinio audito rezultatus. Partnerystės su Valstybės kontrole pagrindu Tarnyba teikė duomenis Valstybės kontrolei apie nustatytus pažeidimus.</w:t>
      </w:r>
    </w:p>
    <w:p w:rsidR="003378AE" w:rsidRDefault="003378AE" w:rsidP="007C530D">
      <w:pPr>
        <w:tabs>
          <w:tab w:val="left" w:pos="748"/>
          <w:tab w:val="left" w:pos="1122"/>
        </w:tabs>
        <w:ind w:right="-18"/>
        <w:rPr>
          <w:b/>
          <w:i/>
        </w:rPr>
      </w:pPr>
    </w:p>
    <w:p w:rsidR="003378AE" w:rsidRPr="006F19B6" w:rsidRDefault="003378AE" w:rsidP="00563CDF">
      <w:pPr>
        <w:tabs>
          <w:tab w:val="left" w:pos="748"/>
          <w:tab w:val="left" w:pos="1122"/>
        </w:tabs>
        <w:ind w:right="-18"/>
        <w:rPr>
          <w:i/>
          <w:iCs/>
          <w:sz w:val="20"/>
          <w:szCs w:val="20"/>
        </w:rPr>
      </w:pPr>
      <w:r w:rsidRPr="007C530D">
        <w:rPr>
          <w:b/>
          <w:i/>
        </w:rPr>
        <w:t>Metinio veiklos plano vykdymas</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643"/>
      </w:tblGrid>
      <w:tr w:rsidR="003378AE" w:rsidRPr="006F19B6">
        <w:tc>
          <w:tcPr>
            <w:tcW w:w="2376" w:type="dxa"/>
          </w:tcPr>
          <w:p w:rsidR="003378AE" w:rsidRPr="00563CDF" w:rsidRDefault="003378AE" w:rsidP="006750B0">
            <w:pPr>
              <w:tabs>
                <w:tab w:val="left" w:pos="150"/>
                <w:tab w:val="left" w:pos="748"/>
              </w:tabs>
              <w:ind w:right="-18"/>
            </w:pPr>
            <w:r w:rsidRPr="00563CDF">
              <w:rPr>
                <w:sz w:val="22"/>
                <w:szCs w:val="22"/>
              </w:rPr>
              <w:t>Savivaldybės 2019 metų biudžeto vykdymo ataskaitų rinkinio, biudžeto vykdymo, lėšų ir turto naudojimo finansinis (teisėtumo) auditas</w:t>
            </w:r>
          </w:p>
        </w:tc>
        <w:tc>
          <w:tcPr>
            <w:tcW w:w="7643" w:type="dxa"/>
          </w:tcPr>
          <w:p w:rsidR="003378AE" w:rsidRPr="00563CDF" w:rsidRDefault="003378AE" w:rsidP="006750B0">
            <w:pPr>
              <w:tabs>
                <w:tab w:val="left" w:pos="365"/>
                <w:tab w:val="left" w:pos="404"/>
                <w:tab w:val="left" w:pos="748"/>
              </w:tabs>
              <w:ind w:right="-18"/>
              <w:jc w:val="both"/>
            </w:pPr>
            <w:r w:rsidRPr="00563CDF">
              <w:rPr>
                <w:sz w:val="22"/>
                <w:szCs w:val="22"/>
              </w:rPr>
              <w:t>Savivaldybės 2019 metų biudžeto vykdymo ataskaitų rinkinio, kurį sudaro: biudžeto vykdymo ataskaitų rinkinys, įskaitant Savivaldybės skolos ataskaitas, lėšų ir turto naudojimo finansinis (teisėtumo) auditas. Auditas buvo atliktas 2019 m. gruodžio 31 d. būklei. Audito tikslas – įvertinti Savivaldybės 2019 m. biudžeto vykdymo ataskaitų rinkinio duomenų tikrumą, teisingumą; įvertinti Savivaldybės biudžeto lėšų ir turto valdymo, naudojimo bei disponavimo jais teisėtumą ir pareikšti nepriklausomą nuomonę dėl Savivaldybės 2019 metų biudžeto vykdymo. Auditas atliktas siekiant pakankamai užtikrinti, kad finansinėse ataskaitose nėra reikšmingų iškraipymų. Atlikto audito rezultatai pateikti Savivaldybės tarybai 2020 m. liepos 14 d. ataskaitoje Nr. K3-AI8.</w:t>
            </w:r>
          </w:p>
        </w:tc>
      </w:tr>
      <w:tr w:rsidR="003378AE" w:rsidRPr="006F19B6">
        <w:tc>
          <w:tcPr>
            <w:tcW w:w="2376" w:type="dxa"/>
          </w:tcPr>
          <w:p w:rsidR="003378AE" w:rsidRPr="00563CDF" w:rsidRDefault="003378AE" w:rsidP="006750B0">
            <w:pPr>
              <w:tabs>
                <w:tab w:val="left" w:pos="150"/>
                <w:tab w:val="left" w:pos="748"/>
              </w:tabs>
              <w:ind w:right="-18"/>
            </w:pPr>
            <w:r w:rsidRPr="00563CDF">
              <w:rPr>
                <w:sz w:val="22"/>
                <w:szCs w:val="22"/>
              </w:rPr>
              <w:t>Savivaldybės 2019 metų konsoliduotųjų finansinių ataskaitų rinkinio finansinis (teisėtumo) auditas</w:t>
            </w:r>
          </w:p>
        </w:tc>
        <w:tc>
          <w:tcPr>
            <w:tcW w:w="7643" w:type="dxa"/>
          </w:tcPr>
          <w:p w:rsidR="003378AE" w:rsidRPr="00563CDF" w:rsidRDefault="003378AE" w:rsidP="006750B0">
            <w:pPr>
              <w:tabs>
                <w:tab w:val="left" w:pos="365"/>
                <w:tab w:val="left" w:pos="404"/>
                <w:tab w:val="left" w:pos="748"/>
              </w:tabs>
              <w:ind w:right="-18"/>
              <w:jc w:val="both"/>
            </w:pPr>
            <w:r w:rsidRPr="00563CDF">
              <w:rPr>
                <w:sz w:val="22"/>
                <w:szCs w:val="22"/>
              </w:rPr>
              <w:t>Savivaldybės konsoliduotųjų finansinių ataskaitų rinkinio auditas. Auditas buvo atliktas 2019 m. gruodžio 31 d. būklei. Audito tikslas – įvertinti Savivaldybės 2019 m. konsoliduotųjų finansinių ataskaitų rinkinio tikrumą, teisingumą ir pareikšti nepriklausomą nuomonę. Auditas atliktas siekiant pakankamai užtikrinti, kad finansinėse ataskaitose nėra reikšmingų iškraipymų. Atlikto audito rezultatai pateikti Savivaldybės tarybai 2020 m. liepos 14 d. ataskaitoje Nr. K3-AI9.</w:t>
            </w:r>
          </w:p>
        </w:tc>
      </w:tr>
      <w:tr w:rsidR="003378AE" w:rsidRPr="006F19B6">
        <w:tc>
          <w:tcPr>
            <w:tcW w:w="2376" w:type="dxa"/>
          </w:tcPr>
          <w:p w:rsidR="003378AE" w:rsidRPr="00563CDF" w:rsidRDefault="003378AE" w:rsidP="0067732F">
            <w:pPr>
              <w:tabs>
                <w:tab w:val="left" w:pos="-187"/>
                <w:tab w:val="left" w:pos="748"/>
              </w:tabs>
              <w:ind w:right="-197"/>
            </w:pPr>
            <w:r w:rsidRPr="00563CDF">
              <w:rPr>
                <w:sz w:val="22"/>
                <w:szCs w:val="22"/>
              </w:rPr>
              <w:t>Savivaldybės 2020 m. biudžeto vykdymo ata-skaitų rinkinio, biudžeto vykdymo, lėšų ir turto naudojimo finansinis (teisėtumo) auditas</w:t>
            </w:r>
          </w:p>
        </w:tc>
        <w:tc>
          <w:tcPr>
            <w:tcW w:w="7643" w:type="dxa"/>
          </w:tcPr>
          <w:p w:rsidR="003378AE" w:rsidRPr="00563CDF" w:rsidRDefault="003378AE" w:rsidP="00421B94">
            <w:pPr>
              <w:tabs>
                <w:tab w:val="left" w:pos="365"/>
                <w:tab w:val="left" w:pos="404"/>
                <w:tab w:val="left" w:pos="748"/>
              </w:tabs>
              <w:ind w:right="-18"/>
              <w:jc w:val="both"/>
            </w:pPr>
            <w:r w:rsidRPr="00563CDF">
              <w:rPr>
                <w:sz w:val="22"/>
                <w:szCs w:val="22"/>
              </w:rPr>
              <w:t xml:space="preserve">Auditas pradėtas 2020 m. II pusmetį, numatomas užbaigti 2021 m. II pusmetį. </w:t>
            </w:r>
          </w:p>
        </w:tc>
      </w:tr>
      <w:tr w:rsidR="003378AE" w:rsidRPr="006F19B6">
        <w:tc>
          <w:tcPr>
            <w:tcW w:w="2376" w:type="dxa"/>
          </w:tcPr>
          <w:p w:rsidR="003378AE" w:rsidRPr="00563CDF" w:rsidRDefault="003378AE" w:rsidP="006750B0">
            <w:pPr>
              <w:tabs>
                <w:tab w:val="left" w:pos="150"/>
                <w:tab w:val="left" w:pos="748"/>
              </w:tabs>
              <w:ind w:right="-18"/>
            </w:pPr>
            <w:r w:rsidRPr="00563CDF">
              <w:rPr>
                <w:sz w:val="22"/>
                <w:szCs w:val="22"/>
              </w:rPr>
              <w:t>Savivaldybės 2020 metų konsoliduotųjų finansinių ataskaitų rinkinio finansinis (teisėtumo) auditas</w:t>
            </w:r>
          </w:p>
        </w:tc>
        <w:tc>
          <w:tcPr>
            <w:tcW w:w="7643" w:type="dxa"/>
          </w:tcPr>
          <w:p w:rsidR="003378AE" w:rsidRPr="00563CDF" w:rsidRDefault="003378AE" w:rsidP="00421B94">
            <w:pPr>
              <w:tabs>
                <w:tab w:val="left" w:pos="365"/>
                <w:tab w:val="left" w:pos="404"/>
                <w:tab w:val="left" w:pos="748"/>
              </w:tabs>
              <w:ind w:right="-18"/>
              <w:jc w:val="both"/>
            </w:pPr>
            <w:r w:rsidRPr="00563CDF">
              <w:rPr>
                <w:sz w:val="22"/>
                <w:szCs w:val="22"/>
              </w:rPr>
              <w:t>Auditas pradėtas 2020 m. II pusmetį, numatomas užbaigti 2021 m. II pusmetį.</w:t>
            </w:r>
          </w:p>
        </w:tc>
      </w:tr>
      <w:tr w:rsidR="003378AE" w:rsidRPr="006F19B6">
        <w:tc>
          <w:tcPr>
            <w:tcW w:w="2376" w:type="dxa"/>
          </w:tcPr>
          <w:p w:rsidR="003378AE" w:rsidRPr="00563CDF" w:rsidRDefault="003378AE" w:rsidP="00421B94">
            <w:pPr>
              <w:tabs>
                <w:tab w:val="left" w:pos="150"/>
                <w:tab w:val="left" w:pos="748"/>
              </w:tabs>
              <w:ind w:right="-18"/>
            </w:pPr>
            <w:r w:rsidRPr="00563CDF">
              <w:rPr>
                <w:sz w:val="22"/>
                <w:szCs w:val="22"/>
              </w:rPr>
              <w:t>Savivaldybės sociali-nių paslaugų centro 2019 m.  finansinių ataskaitų rinkinių teisingumo bei lėšų ir turto naudojimo teisėtumo auditas</w:t>
            </w:r>
          </w:p>
        </w:tc>
        <w:tc>
          <w:tcPr>
            <w:tcW w:w="7643" w:type="dxa"/>
          </w:tcPr>
          <w:p w:rsidR="003378AE" w:rsidRPr="00563CDF" w:rsidRDefault="003378AE" w:rsidP="00421B94">
            <w:pPr>
              <w:tabs>
                <w:tab w:val="left" w:pos="365"/>
                <w:tab w:val="left" w:pos="404"/>
                <w:tab w:val="left" w:pos="748"/>
              </w:tabs>
              <w:ind w:right="-18"/>
              <w:jc w:val="both"/>
            </w:pPr>
            <w:r w:rsidRPr="00563CDF">
              <w:rPr>
                <w:sz w:val="22"/>
                <w:szCs w:val="22"/>
              </w:rPr>
              <w:t>Auditas atliktas Savivaldybės tarybos pavedimu 2020 m. III ketvirtyje, atlikto audito rezultatai pateikti Savivaldybės tarybai 2020 m. rugsėjo 23 d. ataskaitoje Nr. K3-AI12 ir išvadoje Nr. K3-AI11.</w:t>
            </w:r>
          </w:p>
        </w:tc>
      </w:tr>
      <w:tr w:rsidR="003378AE" w:rsidRPr="006F19B6">
        <w:tc>
          <w:tcPr>
            <w:tcW w:w="2376" w:type="dxa"/>
          </w:tcPr>
          <w:p w:rsidR="003378AE" w:rsidRPr="00563CDF" w:rsidRDefault="003378AE" w:rsidP="0067732F">
            <w:pPr>
              <w:tabs>
                <w:tab w:val="left" w:pos="150"/>
                <w:tab w:val="left" w:pos="748"/>
              </w:tabs>
              <w:ind w:right="-18"/>
            </w:pPr>
            <w:r w:rsidRPr="00563CDF">
              <w:rPr>
                <w:sz w:val="22"/>
                <w:szCs w:val="22"/>
              </w:rPr>
              <w:t>UAB „Pagėgių komunalinis ūkis“ 2019 m. veiklos vandentvarkos sektoriuje auditas</w:t>
            </w:r>
          </w:p>
        </w:tc>
        <w:tc>
          <w:tcPr>
            <w:tcW w:w="7643" w:type="dxa"/>
          </w:tcPr>
          <w:p w:rsidR="003378AE" w:rsidRPr="00563CDF" w:rsidRDefault="003378AE" w:rsidP="00421B94">
            <w:pPr>
              <w:tabs>
                <w:tab w:val="left" w:pos="365"/>
                <w:tab w:val="left" w:pos="404"/>
                <w:tab w:val="left" w:pos="748"/>
              </w:tabs>
              <w:ind w:right="-18"/>
              <w:jc w:val="both"/>
            </w:pPr>
            <w:r w:rsidRPr="00563CDF">
              <w:rPr>
                <w:sz w:val="22"/>
                <w:szCs w:val="22"/>
              </w:rPr>
              <w:t>Auditas atliktas Savivaldybės tarybos pavedimu 2020 m. IV ketvirtyje, atlikto audito rezultatai pateikti Savivaldybės tarybai 2020 m. gruodžio 30 d. ataskaitoje Nr. K3-AI14.</w:t>
            </w:r>
          </w:p>
        </w:tc>
      </w:tr>
      <w:tr w:rsidR="003378AE" w:rsidRPr="006F19B6">
        <w:tc>
          <w:tcPr>
            <w:tcW w:w="2376" w:type="dxa"/>
          </w:tcPr>
          <w:p w:rsidR="003378AE" w:rsidRPr="00D577B6" w:rsidRDefault="003378AE" w:rsidP="00586615">
            <w:pPr>
              <w:tabs>
                <w:tab w:val="left" w:pos="150"/>
                <w:tab w:val="left" w:pos="748"/>
              </w:tabs>
              <w:ind w:right="-18"/>
              <w:rPr>
                <w:highlight w:val="darkCyan"/>
              </w:rPr>
            </w:pPr>
            <w:r w:rsidRPr="00563CDF">
              <w:rPr>
                <w:sz w:val="22"/>
                <w:szCs w:val="22"/>
              </w:rPr>
              <w:t>Išvados Savivaldybės tarybai</w:t>
            </w:r>
          </w:p>
        </w:tc>
        <w:tc>
          <w:tcPr>
            <w:tcW w:w="7643" w:type="dxa"/>
          </w:tcPr>
          <w:p w:rsidR="003378AE" w:rsidRPr="00563CDF" w:rsidRDefault="003378AE" w:rsidP="008A4A06">
            <w:pPr>
              <w:tabs>
                <w:tab w:val="left" w:pos="748"/>
              </w:tabs>
              <w:ind w:right="-18" w:firstLine="542"/>
              <w:jc w:val="both"/>
            </w:pPr>
            <w:r w:rsidRPr="00563CDF">
              <w:rPr>
                <w:sz w:val="22"/>
                <w:szCs w:val="22"/>
              </w:rPr>
              <w:t xml:space="preserve">Atlikus Savivaldybės 2019 metų biudžeto ataskaitų, biudžeto ir turto naudojimo finansinį (teisėtumo) auditą, Savivaldybės tarybai teikta: </w:t>
            </w:r>
          </w:p>
          <w:p w:rsidR="003378AE" w:rsidRPr="00563CDF" w:rsidRDefault="003378AE" w:rsidP="008A4A06">
            <w:pPr>
              <w:tabs>
                <w:tab w:val="left" w:pos="748"/>
              </w:tabs>
              <w:ind w:right="-18" w:firstLine="542"/>
              <w:jc w:val="both"/>
            </w:pPr>
            <w:r w:rsidRPr="00563CDF">
              <w:rPr>
                <w:sz w:val="22"/>
                <w:szCs w:val="22"/>
              </w:rPr>
              <w:t>– b</w:t>
            </w:r>
            <w:r w:rsidRPr="00563CDF">
              <w:rPr>
                <w:iCs/>
                <w:sz w:val="22"/>
                <w:szCs w:val="22"/>
              </w:rPr>
              <w:t xml:space="preserve">esąlyginė nuomonė dėl Savivaldybės </w:t>
            </w:r>
            <w:r w:rsidRPr="00563CDF">
              <w:rPr>
                <w:sz w:val="22"/>
                <w:szCs w:val="22"/>
              </w:rPr>
              <w:t xml:space="preserve">2019 metų biudžeto vykdymo ataskaitų rinkinio – Savivaldybės 2019 metų biudžeto vykdymo finansinių ataskaitų rinkinys visais reikšmingais atžvilgiais parengtas ir pateiktas pagal teisės aktus, </w:t>
            </w:r>
            <w:r w:rsidRPr="00563CDF">
              <w:rPr>
                <w:sz w:val="22"/>
                <w:szCs w:val="22"/>
              </w:rPr>
              <w:lastRenderedPageBreak/>
              <w:t xml:space="preserve">reglamentuojančius šio rinkinio sudarymą. </w:t>
            </w:r>
          </w:p>
          <w:p w:rsidR="003378AE" w:rsidRPr="00563CDF" w:rsidRDefault="003378AE" w:rsidP="008A4A06">
            <w:pPr>
              <w:tabs>
                <w:tab w:val="left" w:pos="748"/>
              </w:tabs>
              <w:ind w:right="-18" w:firstLine="542"/>
              <w:jc w:val="both"/>
            </w:pPr>
            <w:r w:rsidRPr="00563CDF">
              <w:rPr>
                <w:sz w:val="22"/>
                <w:szCs w:val="22"/>
              </w:rPr>
              <w:t>– sąlyginė n</w:t>
            </w:r>
            <w:r w:rsidRPr="00563CDF">
              <w:rPr>
                <w:iCs/>
                <w:sz w:val="22"/>
                <w:szCs w:val="22"/>
              </w:rPr>
              <w:t>uomonė dėl Savivaldybės lėšų ir tu</w:t>
            </w:r>
            <w:r w:rsidRPr="00563CDF">
              <w:rPr>
                <w:sz w:val="22"/>
                <w:szCs w:val="22"/>
              </w:rPr>
              <w:t>rto valdymo, naudojimo ir disponavimo juo teisėtumo ir jų naudojimo įstatymų nustatytiems tikslams – išskyrus poveikį, kurį turi sąlyginės nuomonės pagrindą sudarantys dalykai, Savivaldybės konsoliduojamų subjektų grupė visais reikšmingais atžvilgiais 2019 metais Savivaldybės lėšas ir turtą  valdė, naudojo, disponavo jais teisėtai ir naudojo įstatymų nustatytiems tikslams.</w:t>
            </w:r>
          </w:p>
          <w:p w:rsidR="003378AE" w:rsidRPr="00563CDF" w:rsidRDefault="003378AE" w:rsidP="008A4A06">
            <w:pPr>
              <w:tabs>
                <w:tab w:val="left" w:pos="748"/>
              </w:tabs>
              <w:ind w:right="-18" w:firstLine="542"/>
              <w:jc w:val="both"/>
            </w:pPr>
            <w:r w:rsidRPr="00563CDF">
              <w:rPr>
                <w:sz w:val="22"/>
                <w:szCs w:val="22"/>
              </w:rPr>
              <w:t>Pateikta Savivaldybės tarybai 2020 m. liepos 14 d. išvadoje Nr.K3-AI6.</w:t>
            </w:r>
          </w:p>
          <w:p w:rsidR="003378AE" w:rsidRPr="00563CDF" w:rsidRDefault="003378AE" w:rsidP="008A4A06">
            <w:pPr>
              <w:tabs>
                <w:tab w:val="left" w:pos="748"/>
              </w:tabs>
              <w:ind w:right="-18" w:firstLine="542"/>
              <w:jc w:val="both"/>
            </w:pPr>
            <w:r w:rsidRPr="00563CDF">
              <w:rPr>
                <w:sz w:val="22"/>
                <w:szCs w:val="22"/>
              </w:rPr>
              <w:t xml:space="preserve">Atlikus Savivaldybės 2019 metų konsoliduotųjų finansinių ataskaitų rinkinio finansinį (teisėtumo) auditą, Savivaldybės tarybai teikta: </w:t>
            </w:r>
          </w:p>
          <w:p w:rsidR="003378AE" w:rsidRPr="00563CDF" w:rsidRDefault="003378AE" w:rsidP="0042410B">
            <w:pPr>
              <w:tabs>
                <w:tab w:val="left" w:pos="748"/>
              </w:tabs>
              <w:ind w:right="-18"/>
              <w:jc w:val="both"/>
            </w:pPr>
            <w:r w:rsidRPr="00563CDF">
              <w:rPr>
                <w:sz w:val="22"/>
                <w:szCs w:val="22"/>
              </w:rPr>
              <w:t>–b</w:t>
            </w:r>
            <w:r w:rsidRPr="00563CDF">
              <w:rPr>
                <w:iCs/>
                <w:sz w:val="22"/>
                <w:szCs w:val="22"/>
              </w:rPr>
              <w:t xml:space="preserve">esąlyginė nuomonė dėl Savivaldybės </w:t>
            </w:r>
            <w:r w:rsidRPr="00563CDF">
              <w:rPr>
                <w:sz w:val="22"/>
                <w:szCs w:val="22"/>
              </w:rPr>
              <w:t xml:space="preserve">2019 m. konsoliduotųjų finansinių ataskaitų rinkinio – Savivaldybės 2019 m. konsoliduotųjų finansinių ataskaitų rinkinys visais reikšmingais atžvilgiais parengtas ir pateiktas pagal teisės aktus, reglamentuojančius šio rinkinio sudarymą. </w:t>
            </w:r>
          </w:p>
          <w:p w:rsidR="003378AE" w:rsidRPr="00563CDF" w:rsidRDefault="003378AE" w:rsidP="008A4A06">
            <w:pPr>
              <w:tabs>
                <w:tab w:val="left" w:pos="748"/>
              </w:tabs>
              <w:ind w:right="-18" w:firstLine="542"/>
              <w:jc w:val="both"/>
            </w:pPr>
            <w:r w:rsidRPr="00563CDF">
              <w:rPr>
                <w:sz w:val="22"/>
                <w:szCs w:val="22"/>
              </w:rPr>
              <w:t>Pateikta Savivaldybės tarybai 2020 m. liepos 14 d. išvadoje Nr.K3-AI7.</w:t>
            </w:r>
          </w:p>
          <w:p w:rsidR="003378AE" w:rsidRPr="00563CDF" w:rsidRDefault="003378AE" w:rsidP="008A4A06">
            <w:pPr>
              <w:tabs>
                <w:tab w:val="left" w:pos="748"/>
              </w:tabs>
              <w:ind w:right="-18" w:firstLine="542"/>
              <w:jc w:val="both"/>
            </w:pPr>
            <w:r w:rsidRPr="00563CDF">
              <w:rPr>
                <w:sz w:val="22"/>
                <w:szCs w:val="22"/>
              </w:rPr>
              <w:t>Gavus Administracijos direktoriaus teikimus, vertinta:</w:t>
            </w:r>
          </w:p>
          <w:p w:rsidR="003378AE" w:rsidRPr="00563CDF" w:rsidRDefault="003378AE" w:rsidP="003A18ED">
            <w:pPr>
              <w:tabs>
                <w:tab w:val="left" w:pos="748"/>
              </w:tabs>
              <w:ind w:right="-18"/>
              <w:jc w:val="both"/>
              <w:rPr>
                <w:iCs/>
              </w:rPr>
            </w:pPr>
            <w:r w:rsidRPr="00563CDF">
              <w:rPr>
                <w:sz w:val="22"/>
                <w:szCs w:val="22"/>
              </w:rPr>
              <w:t xml:space="preserve">1.Savivaldybės skolinimosi limitų laikymasis, teikta Išvada Savivaldybės tarybai dėl galimybės imti ilgalaikę paskolą investicijų projektams finansuoti – </w:t>
            </w:r>
            <w:r w:rsidRPr="00563CDF">
              <w:rPr>
                <w:iCs/>
                <w:sz w:val="22"/>
                <w:szCs w:val="22"/>
              </w:rPr>
              <w:t xml:space="preserve">įvertinus esamus skolinius įsipareigojimus, teisės aktais nustatyti Savivaldybės skolinimosi limitai, skolos likutis 2020 m. suteikė galimybę imti ilgalaikę 289 </w:t>
            </w:r>
            <w:r w:rsidRPr="00563CDF">
              <w:rPr>
                <w:sz w:val="22"/>
                <w:szCs w:val="22"/>
              </w:rPr>
              <w:t>tūkst.Eur</w:t>
            </w:r>
            <w:r w:rsidRPr="00563CDF">
              <w:rPr>
                <w:iCs/>
                <w:sz w:val="22"/>
                <w:szCs w:val="22"/>
              </w:rPr>
              <w:t xml:space="preserve"> paskolą investicijų projektams finansuoti.</w:t>
            </w:r>
          </w:p>
          <w:p w:rsidR="003378AE" w:rsidRPr="00563CDF" w:rsidRDefault="003378AE" w:rsidP="00101007">
            <w:pPr>
              <w:tabs>
                <w:tab w:val="left" w:pos="748"/>
              </w:tabs>
              <w:ind w:right="-18" w:firstLine="542"/>
              <w:jc w:val="both"/>
            </w:pPr>
            <w:r w:rsidRPr="00563CDF">
              <w:rPr>
                <w:sz w:val="22"/>
                <w:szCs w:val="22"/>
              </w:rPr>
              <w:t>Pateikta Savivaldybės tarybai 2020 m. kovo 16 d. išvadoje Nr. K3-AI2.</w:t>
            </w:r>
          </w:p>
          <w:p w:rsidR="003378AE" w:rsidRDefault="003378AE" w:rsidP="00563CDF">
            <w:pPr>
              <w:tabs>
                <w:tab w:val="left" w:pos="748"/>
              </w:tabs>
              <w:ind w:right="-18"/>
              <w:jc w:val="both"/>
              <w:rPr>
                <w:iCs/>
              </w:rPr>
            </w:pPr>
            <w:r w:rsidRPr="00563CDF">
              <w:rPr>
                <w:sz w:val="22"/>
                <w:szCs w:val="22"/>
              </w:rPr>
              <w:t>2. Savivaldybės skolinimosi limitų laikymasis, teikta Išvada Savivaldybės tarybai dėl galimybės imti ilgalaikę paskolą investicijų projektams finansuoti –</w:t>
            </w:r>
            <w:r w:rsidRPr="00563CDF">
              <w:rPr>
                <w:iCs/>
                <w:sz w:val="22"/>
                <w:szCs w:val="22"/>
              </w:rPr>
              <w:t xml:space="preserve"> įvertinus esamus skolinius įsipareigojimus, teisės aktais nustatyti Savivaldybės skolinimosi limitai suteikė galimybę priimti sprendimą dėl 167 </w:t>
            </w:r>
            <w:r w:rsidRPr="00563CDF">
              <w:rPr>
                <w:sz w:val="22"/>
                <w:szCs w:val="22"/>
              </w:rPr>
              <w:t>tūkst. Eur</w:t>
            </w:r>
            <w:r w:rsidRPr="00563CDF">
              <w:rPr>
                <w:iCs/>
                <w:sz w:val="22"/>
                <w:szCs w:val="22"/>
              </w:rPr>
              <w:t xml:space="preserve"> ilgalaikės paskolos investicijų projektams finansuoti.</w:t>
            </w:r>
            <w:r>
              <w:rPr>
                <w:iCs/>
                <w:sz w:val="22"/>
                <w:szCs w:val="22"/>
              </w:rPr>
              <w:t xml:space="preserve"> </w:t>
            </w:r>
          </w:p>
          <w:p w:rsidR="003378AE" w:rsidRDefault="003378AE" w:rsidP="00563CDF">
            <w:pPr>
              <w:tabs>
                <w:tab w:val="left" w:pos="748"/>
              </w:tabs>
              <w:ind w:right="-18"/>
              <w:jc w:val="both"/>
            </w:pPr>
            <w:r w:rsidRPr="00563CDF">
              <w:rPr>
                <w:sz w:val="22"/>
                <w:szCs w:val="22"/>
              </w:rPr>
              <w:t>Pateikta Savivaldybės tarybai 2020 m. spalio 9 d. išvadoje Nr.K3-AI13.</w:t>
            </w:r>
          </w:p>
          <w:p w:rsidR="003378AE" w:rsidRPr="00563CDF" w:rsidRDefault="003378AE" w:rsidP="00563CDF">
            <w:pPr>
              <w:tabs>
                <w:tab w:val="left" w:pos="748"/>
              </w:tabs>
              <w:ind w:right="-18"/>
              <w:jc w:val="both"/>
            </w:pPr>
            <w:r w:rsidRPr="00563CDF">
              <w:rPr>
                <w:sz w:val="22"/>
                <w:szCs w:val="22"/>
              </w:rPr>
              <w:t>–dėl trumpalaikių paskolų iš kredito įstaigų bei Valstybės biudžeto 2020 m. buvo teikta išvada: 2020 m. balandžio 17 d. išvadoje Nr. K3-AI3 teikta Išvada Savivaldybės tarybai: išdėstytos aplinkybės suteikė pagrindą Savivaldybei kreiptis į Finansų ministeriją dėl trumpalaikės iki 960 tūkst. Eur. paskolos iš valstybės biudžeto suteikimo ir paskolos esamam ir būsimam laikinam pajamų trūkumui padengti naudojimo.</w:t>
            </w:r>
          </w:p>
          <w:p w:rsidR="003378AE" w:rsidRPr="00563CDF" w:rsidRDefault="003378AE" w:rsidP="0042410B">
            <w:pPr>
              <w:tabs>
                <w:tab w:val="left" w:pos="748"/>
              </w:tabs>
              <w:ind w:right="-18"/>
              <w:jc w:val="both"/>
            </w:pPr>
            <w:r w:rsidRPr="00563CDF">
              <w:rPr>
                <w:sz w:val="22"/>
                <w:szCs w:val="22"/>
              </w:rPr>
              <w:t>–dėl garantijų teikimo: 2020 m. išvados nebuvo teiktos;</w:t>
            </w:r>
          </w:p>
          <w:p w:rsidR="003378AE" w:rsidRDefault="003378AE" w:rsidP="0065248F">
            <w:pPr>
              <w:tabs>
                <w:tab w:val="left" w:pos="748"/>
              </w:tabs>
              <w:ind w:right="-18"/>
              <w:jc w:val="both"/>
            </w:pPr>
            <w:r>
              <w:rPr>
                <w:sz w:val="22"/>
                <w:szCs w:val="22"/>
              </w:rPr>
              <w:t>Dėl 2020 metais kitų išvadų ir gautų skundų nagrinėjimo:</w:t>
            </w:r>
          </w:p>
          <w:p w:rsidR="003378AE" w:rsidRDefault="003378AE" w:rsidP="0065248F">
            <w:pPr>
              <w:tabs>
                <w:tab w:val="left" w:pos="748"/>
              </w:tabs>
              <w:ind w:right="-18"/>
              <w:jc w:val="both"/>
            </w:pPr>
            <w:r>
              <w:rPr>
                <w:sz w:val="22"/>
                <w:szCs w:val="22"/>
              </w:rPr>
              <w:t xml:space="preserve"> –teikimų dėl kitų išvadų negauta;</w:t>
            </w:r>
          </w:p>
          <w:p w:rsidR="003378AE" w:rsidRPr="00563CDF" w:rsidRDefault="003378AE" w:rsidP="0065248F">
            <w:pPr>
              <w:tabs>
                <w:tab w:val="left" w:pos="748"/>
              </w:tabs>
              <w:ind w:right="-18"/>
              <w:jc w:val="both"/>
            </w:pPr>
            <w:r>
              <w:rPr>
                <w:sz w:val="22"/>
                <w:szCs w:val="22"/>
              </w:rPr>
              <w:t>–skundų negauta.</w:t>
            </w:r>
          </w:p>
        </w:tc>
      </w:tr>
    </w:tbl>
    <w:p w:rsidR="003378AE" w:rsidRDefault="003378AE" w:rsidP="00345C35">
      <w:pPr>
        <w:spacing w:line="264" w:lineRule="auto"/>
        <w:jc w:val="center"/>
        <w:rPr>
          <w:b/>
          <w:bCs/>
          <w:color w:val="000000"/>
          <w:sz w:val="22"/>
          <w:szCs w:val="22"/>
        </w:rPr>
      </w:pPr>
    </w:p>
    <w:p w:rsidR="003378AE" w:rsidRPr="00CF2497" w:rsidRDefault="003378AE" w:rsidP="00563CDF">
      <w:pPr>
        <w:spacing w:line="264" w:lineRule="auto"/>
        <w:jc w:val="center"/>
        <w:rPr>
          <w:b/>
          <w:bCs/>
          <w:color w:val="000000"/>
          <w:sz w:val="22"/>
          <w:szCs w:val="22"/>
        </w:rPr>
      </w:pPr>
      <w:r>
        <w:rPr>
          <w:b/>
          <w:bCs/>
          <w:color w:val="000000"/>
          <w:sz w:val="22"/>
          <w:szCs w:val="22"/>
        </w:rPr>
        <w:t>I</w:t>
      </w:r>
      <w:r w:rsidRPr="00CF2497">
        <w:rPr>
          <w:b/>
          <w:bCs/>
          <w:color w:val="000000"/>
          <w:sz w:val="22"/>
          <w:szCs w:val="22"/>
        </w:rPr>
        <w:t>I SKYRIUS</w:t>
      </w:r>
    </w:p>
    <w:p w:rsidR="003378AE" w:rsidRPr="00CF2497" w:rsidRDefault="003378AE" w:rsidP="00563CDF">
      <w:pPr>
        <w:spacing w:line="264" w:lineRule="auto"/>
        <w:jc w:val="center"/>
        <w:rPr>
          <w:b/>
          <w:bCs/>
          <w:color w:val="000000"/>
          <w:sz w:val="22"/>
          <w:szCs w:val="22"/>
        </w:rPr>
      </w:pPr>
      <w:r>
        <w:rPr>
          <w:b/>
          <w:bCs/>
          <w:color w:val="000000"/>
          <w:sz w:val="22"/>
          <w:szCs w:val="22"/>
        </w:rPr>
        <w:t>AUDITŲ REZULTATAI</w:t>
      </w:r>
    </w:p>
    <w:p w:rsidR="003378AE" w:rsidRDefault="003378AE" w:rsidP="00563CDF">
      <w:pPr>
        <w:tabs>
          <w:tab w:val="left" w:pos="748"/>
          <w:tab w:val="left" w:pos="1122"/>
        </w:tabs>
        <w:spacing w:line="264" w:lineRule="auto"/>
        <w:rPr>
          <w:b/>
          <w:bCs/>
          <w:i/>
        </w:rPr>
      </w:pPr>
    </w:p>
    <w:p w:rsidR="003378AE" w:rsidRPr="006F19B6" w:rsidRDefault="003378AE" w:rsidP="00563CDF">
      <w:pPr>
        <w:tabs>
          <w:tab w:val="left" w:pos="748"/>
          <w:tab w:val="left" w:pos="1122"/>
        </w:tabs>
        <w:spacing w:line="264" w:lineRule="auto"/>
        <w:rPr>
          <w:b/>
          <w:bCs/>
          <w:i/>
        </w:rPr>
      </w:pPr>
      <w:r w:rsidRPr="006F19B6">
        <w:rPr>
          <w:b/>
          <w:bCs/>
          <w:i/>
        </w:rPr>
        <w:t xml:space="preserve">Dėl Savivaldybės </w:t>
      </w:r>
      <w:r>
        <w:rPr>
          <w:b/>
          <w:bCs/>
          <w:i/>
        </w:rPr>
        <w:t xml:space="preserve">2019 m. </w:t>
      </w:r>
      <w:r w:rsidRPr="006F19B6">
        <w:rPr>
          <w:b/>
          <w:bCs/>
          <w:i/>
        </w:rPr>
        <w:t>ataskaitų duomenų</w:t>
      </w:r>
    </w:p>
    <w:p w:rsidR="003378AE" w:rsidRPr="006F19B6" w:rsidRDefault="003378AE" w:rsidP="00563CDF">
      <w:pPr>
        <w:tabs>
          <w:tab w:val="left" w:pos="748"/>
          <w:tab w:val="left" w:pos="993"/>
        </w:tabs>
        <w:spacing w:line="264" w:lineRule="auto"/>
        <w:jc w:val="both"/>
      </w:pPr>
      <w:r w:rsidRPr="006F19B6">
        <w:t>Administracija buvo atsakinga už ataskaitų rinkinyje pateiktų duomenų tikrumą ir teisingumą</w:t>
      </w:r>
      <w:r w:rsidRPr="00F9453D">
        <w:t xml:space="preserve"> </w:t>
      </w:r>
      <w:r>
        <w:t>p</w:t>
      </w:r>
      <w:r w:rsidRPr="006F19B6">
        <w:t>ateik</w:t>
      </w:r>
      <w:r>
        <w:t>ė</w:t>
      </w:r>
      <w:r w:rsidRPr="006F19B6">
        <w:t xml:space="preserve"> audituoti Savivaldybės 201</w:t>
      </w:r>
      <w:r>
        <w:t>9</w:t>
      </w:r>
      <w:r w:rsidRPr="006F19B6">
        <w:t xml:space="preserve"> metų biudžeto vykdymo ataskaitų rinkinius</w:t>
      </w:r>
      <w:r>
        <w:t>.</w:t>
      </w:r>
    </w:p>
    <w:p w:rsidR="003378AE" w:rsidRPr="006F19B6" w:rsidRDefault="003378AE" w:rsidP="00563CDF">
      <w:pPr>
        <w:tabs>
          <w:tab w:val="left" w:pos="748"/>
          <w:tab w:val="left" w:pos="993"/>
        </w:tabs>
        <w:spacing w:line="264" w:lineRule="auto"/>
        <w:jc w:val="both"/>
      </w:pPr>
      <w:r w:rsidRPr="006F19B6">
        <w:t>Pagėgių savivaldybės tarybos patvirtintas 201</w:t>
      </w:r>
      <w:r>
        <w:t>9</w:t>
      </w:r>
      <w:r w:rsidRPr="006F19B6">
        <w:t xml:space="preserve"> metų Savivaldybės biudžeto pajamų ir asignavimų planas buvo 11 837,0 tūkst.Eur.</w:t>
      </w:r>
    </w:p>
    <w:p w:rsidR="003378AE" w:rsidRPr="006F19B6" w:rsidRDefault="003378AE" w:rsidP="00563CDF">
      <w:pPr>
        <w:tabs>
          <w:tab w:val="left" w:pos="748"/>
          <w:tab w:val="left" w:pos="993"/>
        </w:tabs>
        <w:spacing w:line="264" w:lineRule="auto"/>
        <w:jc w:val="both"/>
      </w:pPr>
      <w:r w:rsidRPr="006F19B6">
        <w:t>Audituoto biudžeto įvykdymo ataskaitų rinkinio duomenys:</w:t>
      </w:r>
    </w:p>
    <w:p w:rsidR="003378AE" w:rsidRPr="006F19B6" w:rsidRDefault="003378AE" w:rsidP="00563CDF">
      <w:pPr>
        <w:tabs>
          <w:tab w:val="left" w:pos="748"/>
          <w:tab w:val="left" w:pos="993"/>
        </w:tabs>
        <w:spacing w:line="264" w:lineRule="auto"/>
        <w:jc w:val="both"/>
      </w:pPr>
      <w:r w:rsidRPr="006F19B6">
        <w:t xml:space="preserve">Savivaldybės biudžeto asignavimų valdytojų </w:t>
      </w:r>
      <w:r>
        <w:t>pajamos</w:t>
      </w:r>
      <w:r w:rsidRPr="006F19B6">
        <w:t xml:space="preserve"> </w:t>
      </w:r>
      <w:r w:rsidRPr="00C30162">
        <w:t>– 12468</w:t>
      </w:r>
      <w:r w:rsidRPr="006F19B6">
        <w:t>.</w:t>
      </w:r>
      <w:r>
        <w:t>2</w:t>
      </w:r>
      <w:r w:rsidRPr="006F19B6">
        <w:t xml:space="preserve"> tūkst.Eur, arba </w:t>
      </w:r>
      <w:r>
        <w:t>2</w:t>
      </w:r>
      <w:r w:rsidRPr="006F19B6">
        <w:t>,</w:t>
      </w:r>
      <w:r>
        <w:t>5</w:t>
      </w:r>
      <w:r w:rsidRPr="006F19B6">
        <w:t xml:space="preserve"> tūkst.Eur </w:t>
      </w:r>
      <w:r>
        <w:t>daugiau</w:t>
      </w:r>
      <w:r w:rsidRPr="006F19B6">
        <w:t>, negu buvo planuota.</w:t>
      </w:r>
    </w:p>
    <w:p w:rsidR="003378AE" w:rsidRPr="006F19B6" w:rsidRDefault="003378AE" w:rsidP="00563CDF">
      <w:pPr>
        <w:tabs>
          <w:tab w:val="left" w:pos="748"/>
          <w:tab w:val="left" w:pos="993"/>
        </w:tabs>
        <w:spacing w:line="264" w:lineRule="auto"/>
        <w:jc w:val="both"/>
      </w:pPr>
      <w:r w:rsidRPr="006F19B6">
        <w:t>Savivaldybės asignavimų valdytojai panaudojo 1</w:t>
      </w:r>
      <w:r>
        <w:t>1532</w:t>
      </w:r>
      <w:r w:rsidRPr="006F19B6">
        <w:t>,</w:t>
      </w:r>
      <w:r>
        <w:t>4</w:t>
      </w:r>
      <w:r w:rsidRPr="006F19B6">
        <w:t xml:space="preserve"> tūkst.Eur (be paskolų) asignavimų arba </w:t>
      </w:r>
      <w:r>
        <w:t>254</w:t>
      </w:r>
      <w:r w:rsidRPr="006F19B6">
        <w:t>,</w:t>
      </w:r>
      <w:r>
        <w:t>4</w:t>
      </w:r>
      <w:r w:rsidRPr="006F19B6">
        <w:t xml:space="preserve"> tūkst.Eur mažiau nei planuota, Savivaldybės biudžeto pajam</w:t>
      </w:r>
      <w:r>
        <w:t>o</w:t>
      </w:r>
      <w:r w:rsidRPr="006F19B6">
        <w:t xml:space="preserve">s </w:t>
      </w:r>
      <w:r>
        <w:t>124</w:t>
      </w:r>
      <w:r w:rsidRPr="006F19B6">
        <w:t>,</w:t>
      </w:r>
      <w:r>
        <w:t>5</w:t>
      </w:r>
      <w:r w:rsidRPr="006F19B6">
        <w:t xml:space="preserve"> tūkst.Eur viršijo </w:t>
      </w:r>
      <w:r>
        <w:t>išlaidas</w:t>
      </w:r>
      <w:r w:rsidRPr="006F19B6">
        <w:t xml:space="preserve">, tai sudarė </w:t>
      </w:r>
      <w:r>
        <w:t>1</w:t>
      </w:r>
      <w:r w:rsidRPr="006F19B6">
        <w:t>,</w:t>
      </w:r>
      <w:r>
        <w:t>0</w:t>
      </w:r>
      <w:r w:rsidRPr="006F19B6">
        <w:t xml:space="preserve"> proc. gautų pajamų.</w:t>
      </w:r>
    </w:p>
    <w:p w:rsidR="003378AE" w:rsidRPr="006F19B6" w:rsidRDefault="003378AE" w:rsidP="00563CDF">
      <w:pPr>
        <w:tabs>
          <w:tab w:val="left" w:pos="748"/>
          <w:tab w:val="left" w:pos="993"/>
        </w:tabs>
        <w:spacing w:line="264" w:lineRule="auto"/>
        <w:jc w:val="both"/>
      </w:pPr>
      <w:r w:rsidRPr="006F19B6">
        <w:t>Savivaldybė prisiėmė 26</w:t>
      </w:r>
      <w:r>
        <w:t>4</w:t>
      </w:r>
      <w:r w:rsidRPr="006F19B6">
        <w:t>,</w:t>
      </w:r>
      <w:r>
        <w:t>8</w:t>
      </w:r>
      <w:r w:rsidRPr="006F19B6">
        <w:t xml:space="preserve"> tūkst.Eur ilgalaikių įsipareigojimų projektams finansuoti.</w:t>
      </w:r>
    </w:p>
    <w:p w:rsidR="003378AE" w:rsidRPr="006F19B6" w:rsidRDefault="003378AE" w:rsidP="00563CDF">
      <w:pPr>
        <w:tabs>
          <w:tab w:val="left" w:pos="748"/>
          <w:tab w:val="left" w:pos="993"/>
        </w:tabs>
        <w:spacing w:line="264" w:lineRule="auto"/>
        <w:jc w:val="both"/>
      </w:pPr>
      <w:r w:rsidRPr="006F19B6">
        <w:lastRenderedPageBreak/>
        <w:t>Finansavimo sumų, įsipareigojimų ir grynojo turto likutis konsoliduotosios finansinės būklės ataskai</w:t>
      </w:r>
      <w:r>
        <w:t>-</w:t>
      </w:r>
      <w:r w:rsidRPr="006F19B6">
        <w:t>tos duomenis per 201</w:t>
      </w:r>
      <w:r>
        <w:t>9</w:t>
      </w:r>
      <w:r w:rsidRPr="006F19B6">
        <w:t xml:space="preserve"> m</w:t>
      </w:r>
      <w:r>
        <w:t>.</w:t>
      </w:r>
      <w:r w:rsidRPr="006F19B6">
        <w:t xml:space="preserve"> padidėjo </w:t>
      </w:r>
      <w:r>
        <w:t>2501</w:t>
      </w:r>
      <w:r w:rsidRPr="006F19B6">
        <w:t>,</w:t>
      </w:r>
      <w:r>
        <w:t>86</w:t>
      </w:r>
      <w:r w:rsidRPr="006F19B6">
        <w:t xml:space="preserve"> tūkst.Eur (nuo 34421,09 tūkst.Eur iki 3</w:t>
      </w:r>
      <w:r>
        <w:t>6922</w:t>
      </w:r>
      <w:r w:rsidRPr="006F19B6">
        <w:t>,9</w:t>
      </w:r>
      <w:r>
        <w:t>6</w:t>
      </w:r>
      <w:r w:rsidRPr="006F19B6">
        <w:t xml:space="preserve"> tūkst.Eur)</w:t>
      </w:r>
    </w:p>
    <w:p w:rsidR="003378AE" w:rsidRDefault="003378AE" w:rsidP="00563CDF">
      <w:pPr>
        <w:pStyle w:val="Sraopastraipa"/>
        <w:tabs>
          <w:tab w:val="left" w:pos="748"/>
        </w:tabs>
        <w:spacing w:line="264" w:lineRule="auto"/>
        <w:ind w:left="0"/>
        <w:jc w:val="both"/>
        <w:rPr>
          <w:b/>
          <w:i/>
          <w:iCs/>
        </w:rPr>
      </w:pPr>
    </w:p>
    <w:p w:rsidR="003378AE" w:rsidRPr="006F19B6" w:rsidRDefault="003378AE" w:rsidP="00563CDF">
      <w:pPr>
        <w:pStyle w:val="Sraopastraipa"/>
        <w:tabs>
          <w:tab w:val="left" w:pos="748"/>
        </w:tabs>
        <w:spacing w:line="264" w:lineRule="auto"/>
        <w:ind w:left="0"/>
        <w:jc w:val="both"/>
        <w:rPr>
          <w:b/>
          <w:i/>
          <w:iCs/>
        </w:rPr>
      </w:pPr>
      <w:r w:rsidRPr="006F19B6">
        <w:rPr>
          <w:b/>
          <w:i/>
          <w:iCs/>
        </w:rPr>
        <w:t>Dėl Savivaldybės ir valstybės turto valdymo, naudojimo ir disponavimo juo teisėtumo 201</w:t>
      </w:r>
      <w:r>
        <w:rPr>
          <w:b/>
          <w:i/>
          <w:iCs/>
        </w:rPr>
        <w:t>9</w:t>
      </w:r>
      <w:r w:rsidRPr="006F19B6">
        <w:rPr>
          <w:b/>
          <w:i/>
          <w:iCs/>
        </w:rPr>
        <w:t xml:space="preserve"> metais</w:t>
      </w:r>
    </w:p>
    <w:p w:rsidR="003378AE" w:rsidRPr="006F19B6" w:rsidRDefault="003378AE" w:rsidP="00563CDF">
      <w:pPr>
        <w:pStyle w:val="Sraopastraipa"/>
        <w:tabs>
          <w:tab w:val="left" w:pos="748"/>
        </w:tabs>
        <w:spacing w:line="264" w:lineRule="auto"/>
        <w:ind w:left="0"/>
        <w:jc w:val="both"/>
        <w:rPr>
          <w:rStyle w:val="HTMLTypewriter"/>
          <w:rFonts w:ascii="Times New Roman" w:hAnsi="Times New Roman" w:cs="Courier New"/>
          <w:sz w:val="24"/>
        </w:rPr>
      </w:pPr>
      <w:r w:rsidRPr="006F19B6">
        <w:rPr>
          <w:rStyle w:val="HTMLTypewriter"/>
          <w:rFonts w:ascii="Times New Roman" w:hAnsi="Times New Roman" w:cs="Courier New"/>
          <w:sz w:val="24"/>
        </w:rPr>
        <w:t xml:space="preserve">Pagal </w:t>
      </w:r>
      <w:r w:rsidRPr="006F19B6">
        <w:rPr>
          <w:color w:val="000000"/>
        </w:rPr>
        <w:t>LR</w:t>
      </w:r>
      <w:r w:rsidRPr="006F19B6">
        <w:rPr>
          <w:rStyle w:val="HTMLTypewriter"/>
          <w:rFonts w:ascii="Times New Roman" w:hAnsi="Times New Roman" w:cs="Courier New"/>
          <w:sz w:val="24"/>
        </w:rPr>
        <w:t xml:space="preserve"> Biudžeto sandaros įstatymą asignavimų valdytojai privalo užtikrinti programų vykdymo ir paskirtų asignavimų naudojimo teisėtumą, ekonomiškumą, efektyvumą ir rezultatyvumą, o pagal </w:t>
      </w:r>
      <w:r w:rsidRPr="006F19B6">
        <w:rPr>
          <w:color w:val="000000"/>
        </w:rPr>
        <w:t>LR</w:t>
      </w:r>
      <w:r w:rsidRPr="006F19B6">
        <w:rPr>
          <w:rStyle w:val="HTMLTypewriter"/>
          <w:rFonts w:ascii="Times New Roman" w:hAnsi="Times New Roman" w:cs="Courier New"/>
          <w:sz w:val="24"/>
        </w:rPr>
        <w:t xml:space="preserve"> Valstybės ir savivaldybių turto valdymo, naudojimo ir disponavimo juo įstatymą – turtas turi būti valdomas, naudojamas ir juo disponuojama efektyviai, racionaliai, teisėtai ir naudingai visuomenei.</w:t>
      </w:r>
    </w:p>
    <w:p w:rsidR="003378AE" w:rsidRPr="006F19B6" w:rsidRDefault="003378AE" w:rsidP="00563CDF">
      <w:pPr>
        <w:pStyle w:val="Sraopastraipa"/>
        <w:tabs>
          <w:tab w:val="left" w:pos="748"/>
        </w:tabs>
        <w:spacing w:line="264" w:lineRule="auto"/>
        <w:ind w:left="0"/>
        <w:jc w:val="both"/>
        <w:rPr>
          <w:i/>
        </w:rPr>
      </w:pPr>
      <w:r>
        <w:t>D</w:t>
      </w:r>
      <w:r w:rsidRPr="006F19B6">
        <w:t xml:space="preserve">ėl Savivaldybės biudžeto vykdymo ataskaitų rinkinio duomenų </w:t>
      </w:r>
      <w:r>
        <w:t>buvo teikta</w:t>
      </w:r>
      <w:r w:rsidRPr="006F19B6">
        <w:t xml:space="preserve"> besąlygin</w:t>
      </w:r>
      <w:r>
        <w:t>ė</w:t>
      </w:r>
      <w:r w:rsidRPr="006F19B6">
        <w:t xml:space="preserve"> nuomon</w:t>
      </w:r>
      <w:r>
        <w:t>ė</w:t>
      </w:r>
      <w:r w:rsidRPr="006F19B6">
        <w:t>, Savivaldybės 201</w:t>
      </w:r>
      <w:r>
        <w:t>9</w:t>
      </w:r>
      <w:r w:rsidRPr="006F19B6">
        <w:t xml:space="preserve"> metų biudžeto vykdymo, savivaldybės ir valstybės lėšų ir turto valdymo, naudojimo ir disponavimo jais teisėtumo bei atitikimo įstatymų bei kitų teisės aktų reikalavimams duomenų </w:t>
      </w:r>
      <w:r>
        <w:t>buvo teikta</w:t>
      </w:r>
      <w:r w:rsidRPr="006F19B6">
        <w:t xml:space="preserve"> sąlyginę nuomonę</w:t>
      </w:r>
      <w:r>
        <w:t>; s</w:t>
      </w:r>
      <w:r w:rsidRPr="006F19B6">
        <w:t>ąlyginės nuomonės pareiškimo pagrindas – audito ataskaita ir Išvada – pateiktos Savivaldybės tarybai.</w:t>
      </w:r>
      <w:r>
        <w:t xml:space="preserve"> </w:t>
      </w:r>
      <w:r w:rsidRPr="00B37E60">
        <w:t>Ataskaitoje ir Išvadoje pateikti dalykai:</w:t>
      </w:r>
    </w:p>
    <w:p w:rsidR="003378AE" w:rsidRPr="00116FFE" w:rsidRDefault="003378AE" w:rsidP="00563CDF">
      <w:pPr>
        <w:pStyle w:val="Sraopastraipa"/>
        <w:tabs>
          <w:tab w:val="left" w:pos="748"/>
        </w:tabs>
        <w:spacing w:line="264" w:lineRule="auto"/>
        <w:ind w:left="0"/>
        <w:jc w:val="both"/>
        <w:rPr>
          <w:b/>
          <w:bCs/>
        </w:rPr>
      </w:pPr>
      <w:r w:rsidRPr="006F19B6">
        <w:t>–</w:t>
      </w:r>
      <w:r w:rsidRPr="00116FFE">
        <w:t>Savivaldybėje biudžeto a</w:t>
      </w:r>
      <w:r w:rsidRPr="00116FFE">
        <w:rPr>
          <w:bCs/>
        </w:rPr>
        <w:t>signavimai nebuvo numatyti visų metų pagrindinėms išlaidoms padengti, dėl ko Savivaldybėje darbo užmokesčio lėšos buvo planuojamos ir naudojamos nesivadovaujant teisės aktų reikalavimais. Dėl to dalis 2019 metams skirtų lėšų buvo panaudota darbo užmokesčiui už 2018 metų gruodžio mėnesį išmokėti, o 2019 m. gruodžio 31 d. buvo 350,0 tūkst.</w:t>
      </w:r>
      <w:r>
        <w:rPr>
          <w:bCs/>
        </w:rPr>
        <w:t xml:space="preserve"> </w:t>
      </w:r>
      <w:r w:rsidRPr="00116FFE">
        <w:rPr>
          <w:bCs/>
        </w:rPr>
        <w:t>Eur darbo užmokesčio ir 6,1 tūkst.</w:t>
      </w:r>
      <w:r>
        <w:rPr>
          <w:bCs/>
        </w:rPr>
        <w:t xml:space="preserve"> </w:t>
      </w:r>
      <w:r w:rsidRPr="00116FFE">
        <w:rPr>
          <w:bCs/>
        </w:rPr>
        <w:t>Eur socialinio draudimo įmokų mokėtinų sumų (kreditinis) įsiskolinimas. Tuo būdu, nebuvo vadovaujamasi Biudžeto sandaros įstatymu, Savivaldybės įstaigų darbuotojams 2019 metais dalis darbo užmokesčio buvo mokama už 2018 metų gruodžio mėnesį.</w:t>
      </w:r>
      <w:r w:rsidRPr="00116FFE">
        <w:rPr>
          <w:b/>
          <w:bCs/>
        </w:rPr>
        <w:t xml:space="preserve"> </w:t>
      </w:r>
    </w:p>
    <w:p w:rsidR="003378AE" w:rsidRDefault="003378AE" w:rsidP="00563CDF">
      <w:pPr>
        <w:pStyle w:val="Sraopastraipa"/>
        <w:tabs>
          <w:tab w:val="left" w:pos="748"/>
        </w:tabs>
        <w:spacing w:line="264" w:lineRule="auto"/>
        <w:ind w:left="0"/>
        <w:jc w:val="both"/>
      </w:pPr>
      <w:r w:rsidRPr="00190CC4">
        <w:t>Praėjusių metų Savivaldybės biudžeto vykdymo audito ataskaitoje Tarnybos teikta rekomendacija nebuvo įgyvendinta, nes įsiskolinimas darbo užmokesčiui per 2019 metus nebuvo likviduotas ir padidėjo 71,0</w:t>
      </w:r>
      <w:r w:rsidRPr="00190CC4">
        <w:rPr>
          <w:iCs/>
        </w:rPr>
        <w:t xml:space="preserve"> tūkst.Eur</w:t>
      </w:r>
      <w:r w:rsidRPr="00190CC4">
        <w:t xml:space="preserve"> (210</w:t>
      </w:r>
      <w:r w:rsidRPr="00190CC4">
        <w:rPr>
          <w:iCs/>
        </w:rPr>
        <w:t>,0 tūkst.Eur darbo užmokesčiui, socialinio draudimo įmokoms sumažėjo 78,7 tūkst.Eur) arba 63 procentiniais punktais.</w:t>
      </w:r>
      <w:r w:rsidRPr="00190CC4">
        <w:t xml:space="preserve"> Pažymėtina, kad Savivaldybės taryba, tvirtindama 2019 metų biudžetą, įpareigojo Savivaldybės biudžeto asignavimų valdytojus sudarant ir tvirtinant išlaidų sąmatas, numatyti reikiamų asignavimų dalis 2018 m. gruodžio 31 d. esančiam įsiskolinimui už suteiktas paslaugas, atliktus darbus ir įsigytas prekes padengti, tačiau šio įpareigojimo darbo užmokesčio ir socialinio draudimo įsiskolinimų srityje nenustatė.</w:t>
      </w:r>
    </w:p>
    <w:p w:rsidR="003378AE" w:rsidRPr="006F19B6" w:rsidRDefault="003378AE" w:rsidP="00563CDF">
      <w:pPr>
        <w:pStyle w:val="Sraopastraipa"/>
        <w:tabs>
          <w:tab w:val="left" w:pos="748"/>
        </w:tabs>
        <w:spacing w:line="264" w:lineRule="auto"/>
        <w:ind w:left="0"/>
        <w:jc w:val="both"/>
      </w:pPr>
      <w:r w:rsidRPr="006F19B6">
        <w:t>–Atkreiptinas dėmesys į asignavimų valdytojų ankstesniais metais (iki 201</w:t>
      </w:r>
      <w:r>
        <w:t>9</w:t>
      </w:r>
      <w:r w:rsidRPr="006F19B6">
        <w:t>-01-01) susidariusias ir neapmokėtas įsiskolinimų sumas, nors vadovaujantis teisės aktais, programų sąmatų projektuose turi būti numatyti asignavimai esamiems įsiskolinimams padengti, aiškinamajame rašte turi būti nurodyta jų padidėjimo priežastis ir numatyti įsiskolinimo  padengimo terminai. Metų bėgyje – tikslinant Savivaldybės biudžetą – pakankamai asignavimų įsiskolinimų dengimui nebuvo skirta.</w:t>
      </w:r>
    </w:p>
    <w:p w:rsidR="003378AE" w:rsidRDefault="003378AE" w:rsidP="00563CDF">
      <w:pPr>
        <w:pStyle w:val="Sraopastraipa"/>
        <w:tabs>
          <w:tab w:val="left" w:pos="748"/>
        </w:tabs>
        <w:spacing w:line="264" w:lineRule="auto"/>
        <w:ind w:left="0"/>
        <w:jc w:val="both"/>
      </w:pPr>
      <w:r w:rsidRPr="006F19B6">
        <w:t>–</w:t>
      </w:r>
      <w:r w:rsidRPr="00190CC4">
        <w:t>Pažymėtina, kad  Savivaldyb</w:t>
      </w:r>
      <w:r>
        <w:t>ei</w:t>
      </w:r>
      <w:r w:rsidRPr="00190CC4">
        <w:t xml:space="preserve"> vykd</w:t>
      </w:r>
      <w:r>
        <w:t>ant</w:t>
      </w:r>
      <w:r w:rsidRPr="00190CC4">
        <w:t xml:space="preserve"> valstybės perduotas funkcijas</w:t>
      </w:r>
      <w:r>
        <w:t>,</w:t>
      </w:r>
      <w:r w:rsidRPr="00190CC4">
        <w:t xml:space="preserve"> valstybės funkcijų vykdymui valstybės biudžeto dotacijų buvo skirta nepakankamai. Esant nepakankamam valstybės funkcijų finansavimui, Savivaldybė biudžeto lėšomis turėjo finansuoti dalį jų vykdymo išlaidų arba funkcijas vykdyti tokia apimtimi, kuri yra finansuojama valstybės biudžeto, o tai neužtikrino efektyvaus ir rezultatyvaus funkcijų vykdymo.</w:t>
      </w:r>
    </w:p>
    <w:p w:rsidR="003378AE" w:rsidRDefault="003378AE" w:rsidP="00563CDF">
      <w:pPr>
        <w:pStyle w:val="Sraopastraipa"/>
        <w:tabs>
          <w:tab w:val="left" w:pos="748"/>
        </w:tabs>
        <w:spacing w:line="264" w:lineRule="auto"/>
        <w:ind w:left="0"/>
        <w:jc w:val="both"/>
        <w:rPr>
          <w:lang w:val="en-GB" w:eastAsia="en-US"/>
        </w:rPr>
      </w:pPr>
      <w:r w:rsidRPr="00116FFE">
        <w:rPr>
          <w:lang w:eastAsia="en-US"/>
        </w:rPr>
        <w:t xml:space="preserve">Finansinių rodiklių patvirtinimo įstatyme </w:t>
      </w:r>
      <w:r w:rsidRPr="00116FFE">
        <w:rPr>
          <w:noProof/>
          <w:lang w:eastAsia="en-US"/>
        </w:rPr>
        <w:t xml:space="preserve">nustatyta, kad 2020 m. sausio 1 d. esantis įsiskolinimas (mokėtinos sumos, išskyrus sumas paskoloms grąžinti) turi būti ne didesnis už 2019 m. sausio 1 d. įsiskolinimą (mokėtinas sumas, išskyrus sumas paskoloms grąžinti). </w:t>
      </w:r>
      <w:r w:rsidRPr="008B06F9">
        <w:rPr>
          <w:noProof/>
          <w:lang w:val="en-GB" w:eastAsia="en-US"/>
        </w:rPr>
        <w:t>Savivaldybės biudžetinių įstaigų kreditiniai įsiskolinimai – mokėtinos sumos – (be paskolų) 2020 m. sausio 1 d.  buvo 583,2  tūkst.Eur, 2019 m. sausio 1 d. įsiskolinimai buvo atitinkamai 343,2 tūkst.Eur ir 10,4 tūkst.Eur. Bendras įsiskolinimas per 2019 metus padidėjo 240,0 tūkst.Eur.</w:t>
      </w:r>
      <w:r w:rsidRPr="008B06F9">
        <w:rPr>
          <w:lang w:val="en-GB" w:eastAsia="en-US"/>
        </w:rPr>
        <w:t xml:space="preserve"> </w:t>
      </w:r>
      <w:proofErr w:type="spellStart"/>
      <w:proofErr w:type="gramStart"/>
      <w:r w:rsidRPr="008B06F9">
        <w:rPr>
          <w:lang w:val="en-GB" w:eastAsia="en-US"/>
        </w:rPr>
        <w:t>Savivaldybė</w:t>
      </w:r>
      <w:proofErr w:type="spellEnd"/>
      <w:r w:rsidRPr="008B06F9">
        <w:rPr>
          <w:lang w:val="en-GB" w:eastAsia="en-US"/>
        </w:rPr>
        <w:t xml:space="preserve"> </w:t>
      </w:r>
      <w:proofErr w:type="spellStart"/>
      <w:r w:rsidRPr="008B06F9">
        <w:rPr>
          <w:lang w:val="en-GB" w:eastAsia="en-US"/>
        </w:rPr>
        <w:t>nevykdė</w:t>
      </w:r>
      <w:proofErr w:type="spellEnd"/>
      <w:r w:rsidRPr="008B06F9">
        <w:rPr>
          <w:lang w:val="en-GB" w:eastAsia="en-US"/>
        </w:rPr>
        <w:t xml:space="preserve"> </w:t>
      </w:r>
      <w:proofErr w:type="spellStart"/>
      <w:r w:rsidRPr="008B06F9">
        <w:rPr>
          <w:lang w:val="en-GB" w:eastAsia="en-US"/>
        </w:rPr>
        <w:t>įstatymo</w:t>
      </w:r>
      <w:proofErr w:type="spellEnd"/>
      <w:r w:rsidRPr="008B06F9">
        <w:rPr>
          <w:lang w:val="en-GB" w:eastAsia="en-US"/>
        </w:rPr>
        <w:t xml:space="preserve"> </w:t>
      </w:r>
      <w:proofErr w:type="spellStart"/>
      <w:r w:rsidRPr="008B06F9">
        <w:rPr>
          <w:lang w:val="en-GB" w:eastAsia="en-US"/>
        </w:rPr>
        <w:t>reikalavimo</w:t>
      </w:r>
      <w:proofErr w:type="spellEnd"/>
      <w:r w:rsidRPr="008B06F9">
        <w:rPr>
          <w:lang w:val="en-GB" w:eastAsia="en-US"/>
        </w:rPr>
        <w:t xml:space="preserve"> per 2019 </w:t>
      </w:r>
      <w:proofErr w:type="spellStart"/>
      <w:r w:rsidRPr="008B06F9">
        <w:rPr>
          <w:lang w:val="en-GB" w:eastAsia="en-US"/>
        </w:rPr>
        <w:t>metus</w:t>
      </w:r>
      <w:proofErr w:type="spellEnd"/>
      <w:r w:rsidRPr="008B06F9">
        <w:rPr>
          <w:lang w:val="en-GB" w:eastAsia="en-US"/>
        </w:rPr>
        <w:t xml:space="preserve"> </w:t>
      </w:r>
      <w:proofErr w:type="spellStart"/>
      <w:r w:rsidRPr="008B06F9">
        <w:rPr>
          <w:lang w:val="en-GB" w:eastAsia="en-US"/>
        </w:rPr>
        <w:t>nedidinti</w:t>
      </w:r>
      <w:proofErr w:type="spellEnd"/>
      <w:r w:rsidRPr="008B06F9">
        <w:rPr>
          <w:lang w:val="en-GB" w:eastAsia="en-US"/>
        </w:rPr>
        <w:t xml:space="preserve"> </w:t>
      </w:r>
      <w:proofErr w:type="spellStart"/>
      <w:r w:rsidRPr="008B06F9">
        <w:rPr>
          <w:lang w:val="en-GB" w:eastAsia="en-US"/>
        </w:rPr>
        <w:t>kreditinių</w:t>
      </w:r>
      <w:proofErr w:type="spellEnd"/>
      <w:r w:rsidRPr="008B06F9">
        <w:rPr>
          <w:lang w:val="en-GB" w:eastAsia="en-US"/>
        </w:rPr>
        <w:t xml:space="preserve"> </w:t>
      </w:r>
      <w:proofErr w:type="spellStart"/>
      <w:r w:rsidRPr="008B06F9">
        <w:rPr>
          <w:lang w:val="en-GB" w:eastAsia="en-US"/>
        </w:rPr>
        <w:t>įsiskolinimų</w:t>
      </w:r>
      <w:proofErr w:type="spellEnd"/>
      <w:r w:rsidRPr="008B06F9">
        <w:rPr>
          <w:lang w:val="en-GB" w:eastAsia="en-US"/>
        </w:rPr>
        <w:t xml:space="preserve"> (</w:t>
      </w:r>
      <w:proofErr w:type="spellStart"/>
      <w:r w:rsidRPr="008B06F9">
        <w:rPr>
          <w:lang w:val="en-GB" w:eastAsia="en-US"/>
        </w:rPr>
        <w:t>mokėtinų</w:t>
      </w:r>
      <w:proofErr w:type="spellEnd"/>
      <w:r w:rsidRPr="008B06F9">
        <w:rPr>
          <w:lang w:val="en-GB" w:eastAsia="en-US"/>
        </w:rPr>
        <w:t xml:space="preserve"> </w:t>
      </w:r>
      <w:proofErr w:type="spellStart"/>
      <w:r w:rsidRPr="008B06F9">
        <w:rPr>
          <w:lang w:val="en-GB" w:eastAsia="en-US"/>
        </w:rPr>
        <w:t>sumų</w:t>
      </w:r>
      <w:proofErr w:type="spellEnd"/>
      <w:r w:rsidRPr="008B06F9">
        <w:rPr>
          <w:lang w:val="en-GB" w:eastAsia="en-US"/>
        </w:rPr>
        <w:t xml:space="preserve">, </w:t>
      </w:r>
      <w:proofErr w:type="spellStart"/>
      <w:r w:rsidRPr="008B06F9">
        <w:rPr>
          <w:lang w:val="en-GB" w:eastAsia="en-US"/>
        </w:rPr>
        <w:t>išskyrus</w:t>
      </w:r>
      <w:proofErr w:type="spellEnd"/>
      <w:r w:rsidRPr="008B06F9">
        <w:rPr>
          <w:lang w:val="en-GB" w:eastAsia="en-US"/>
        </w:rPr>
        <w:t xml:space="preserve"> </w:t>
      </w:r>
      <w:proofErr w:type="spellStart"/>
      <w:r w:rsidRPr="008B06F9">
        <w:rPr>
          <w:lang w:val="en-GB" w:eastAsia="en-US"/>
        </w:rPr>
        <w:t>sumas</w:t>
      </w:r>
      <w:proofErr w:type="spellEnd"/>
      <w:r w:rsidRPr="008B06F9">
        <w:rPr>
          <w:lang w:val="en-GB" w:eastAsia="en-US"/>
        </w:rPr>
        <w:t xml:space="preserve"> </w:t>
      </w:r>
      <w:proofErr w:type="spellStart"/>
      <w:r w:rsidRPr="008B06F9">
        <w:rPr>
          <w:lang w:val="en-GB" w:eastAsia="en-US"/>
        </w:rPr>
        <w:t>paskoloms</w:t>
      </w:r>
      <w:proofErr w:type="spellEnd"/>
      <w:r w:rsidRPr="008B06F9">
        <w:rPr>
          <w:lang w:val="en-GB" w:eastAsia="en-US"/>
        </w:rPr>
        <w:t xml:space="preserve"> </w:t>
      </w:r>
      <w:proofErr w:type="spellStart"/>
      <w:r w:rsidRPr="008B06F9">
        <w:rPr>
          <w:lang w:val="en-GB" w:eastAsia="en-US"/>
        </w:rPr>
        <w:t>grąžinti</w:t>
      </w:r>
      <w:proofErr w:type="spellEnd"/>
      <w:r w:rsidRPr="008B06F9">
        <w:rPr>
          <w:lang w:val="en-GB" w:eastAsia="en-US"/>
        </w:rPr>
        <w:t>).</w:t>
      </w:r>
      <w:proofErr w:type="gramEnd"/>
    </w:p>
    <w:p w:rsidR="003378AE" w:rsidRDefault="003378AE" w:rsidP="00563CDF">
      <w:pPr>
        <w:pStyle w:val="Default"/>
        <w:tabs>
          <w:tab w:val="left" w:pos="374"/>
          <w:tab w:val="left" w:pos="748"/>
          <w:tab w:val="left" w:pos="1134"/>
        </w:tabs>
        <w:spacing w:line="264" w:lineRule="auto"/>
        <w:jc w:val="both"/>
        <w:rPr>
          <w:b/>
          <w:bCs/>
          <w:i/>
          <w:iCs/>
        </w:rPr>
      </w:pPr>
    </w:p>
    <w:p w:rsidR="003378AE" w:rsidRPr="006F19B6" w:rsidRDefault="003378AE" w:rsidP="00563CDF">
      <w:pPr>
        <w:pStyle w:val="Default"/>
        <w:tabs>
          <w:tab w:val="left" w:pos="374"/>
          <w:tab w:val="left" w:pos="748"/>
          <w:tab w:val="left" w:pos="1134"/>
        </w:tabs>
        <w:spacing w:line="264" w:lineRule="auto"/>
        <w:jc w:val="both"/>
        <w:rPr>
          <w:b/>
          <w:bCs/>
          <w:i/>
          <w:iCs/>
        </w:rPr>
      </w:pPr>
      <w:r w:rsidRPr="006F19B6">
        <w:rPr>
          <w:b/>
          <w:bCs/>
          <w:i/>
          <w:iCs/>
        </w:rPr>
        <w:t>Dėl Savivaldybės 201</w:t>
      </w:r>
      <w:r>
        <w:rPr>
          <w:b/>
          <w:bCs/>
          <w:i/>
          <w:iCs/>
        </w:rPr>
        <w:t>9</w:t>
      </w:r>
      <w:r w:rsidRPr="006F19B6">
        <w:rPr>
          <w:b/>
          <w:bCs/>
          <w:i/>
          <w:iCs/>
        </w:rPr>
        <w:t xml:space="preserve"> metų konsoliduotųjų finansinių ataskaitų</w:t>
      </w:r>
    </w:p>
    <w:p w:rsidR="003378AE" w:rsidRPr="006F19B6" w:rsidRDefault="003378AE" w:rsidP="00563CDF">
      <w:pPr>
        <w:pStyle w:val="Sraopastraipa"/>
        <w:tabs>
          <w:tab w:val="left" w:pos="748"/>
        </w:tabs>
        <w:spacing w:line="264" w:lineRule="auto"/>
        <w:ind w:left="0"/>
        <w:jc w:val="both"/>
      </w:pPr>
      <w:r w:rsidRPr="006F19B6">
        <w:t>Administracija, vadovaujantis viešojo sektoriaus atskaitomybės įstatymu 201</w:t>
      </w:r>
      <w:r>
        <w:t>9</w:t>
      </w:r>
      <w:r w:rsidRPr="006F19B6">
        <w:t xml:space="preserve"> metų atskaitomybę parengė </w:t>
      </w:r>
      <w:r>
        <w:t xml:space="preserve">ir pateikė audituoti </w:t>
      </w:r>
      <w:r w:rsidRPr="006F19B6">
        <w:t>remdamasi Savivaldybės viešojo sektoriaus subjektų (toliau – VSS) KFA rinkinių duomenimis: Savivaldybės konsoliduotos finansinės būklės ataskaitos</w:t>
      </w:r>
      <w:r>
        <w:t>,</w:t>
      </w:r>
      <w:r w:rsidRPr="006F19B6">
        <w:t xml:space="preserve"> Savivaldybės konsoliduotos grynojo turto pokyčių ataskaitos, Savivaldybės konsoliduotos pinigų srautų ataskaitos, Savivaldybės konsoliduotos veiklos rezultatų ataskaitos, Savivaldybės konsoliduotų finansinių ataskaitų rinkinio aiškinamojo rašto su priedais</w:t>
      </w:r>
      <w:r>
        <w:t xml:space="preserve"> duomenų</w:t>
      </w:r>
      <w:r w:rsidRPr="006F19B6">
        <w:t>.</w:t>
      </w:r>
      <w:r>
        <w:t xml:space="preserve"> </w:t>
      </w:r>
      <w:r w:rsidRPr="006F19B6">
        <w:t>Ataskaitoje ir Išvadoje pateikti dalykai:</w:t>
      </w:r>
    </w:p>
    <w:p w:rsidR="003378AE" w:rsidRPr="006F19B6" w:rsidRDefault="003378AE" w:rsidP="00563CDF">
      <w:pPr>
        <w:tabs>
          <w:tab w:val="left" w:pos="374"/>
          <w:tab w:val="left" w:pos="851"/>
          <w:tab w:val="left" w:pos="993"/>
        </w:tabs>
        <w:autoSpaceDE w:val="0"/>
        <w:autoSpaceDN w:val="0"/>
        <w:adjustRightInd w:val="0"/>
        <w:spacing w:line="264" w:lineRule="auto"/>
        <w:jc w:val="both"/>
      </w:pPr>
      <w:r w:rsidRPr="006F19B6">
        <w:t>–Savivaldybės 201</w:t>
      </w:r>
      <w:r>
        <w:t>9</w:t>
      </w:r>
      <w:r w:rsidRPr="006F19B6">
        <w:t xml:space="preserve"> metų konsoliduotųjų finansinių ataskaitų rinkinio duomenys visais reikšmingais atžvilgiais parodo tikrą ir teisingą į Savivaldybės grupę įtrauktų viešojo sektoriaus subjektų finansinę būklę, veiklos rezultatus ir pinigų srautus</w:t>
      </w:r>
      <w:r>
        <w:t>.</w:t>
      </w:r>
    </w:p>
    <w:p w:rsidR="003378AE" w:rsidRDefault="003378AE" w:rsidP="00563CDF">
      <w:pPr>
        <w:pStyle w:val="Default"/>
        <w:tabs>
          <w:tab w:val="left" w:pos="748"/>
          <w:tab w:val="left" w:pos="1134"/>
        </w:tabs>
        <w:spacing w:line="264" w:lineRule="auto"/>
        <w:jc w:val="both"/>
        <w:rPr>
          <w:b/>
          <w:bCs/>
          <w:i/>
          <w:iCs/>
        </w:rPr>
      </w:pPr>
    </w:p>
    <w:p w:rsidR="003378AE" w:rsidRPr="006F19B6" w:rsidRDefault="003378AE" w:rsidP="00563CDF">
      <w:pPr>
        <w:pStyle w:val="Default"/>
        <w:tabs>
          <w:tab w:val="left" w:pos="748"/>
          <w:tab w:val="left" w:pos="1134"/>
        </w:tabs>
        <w:spacing w:line="264" w:lineRule="auto"/>
        <w:jc w:val="both"/>
        <w:rPr>
          <w:b/>
          <w:bCs/>
          <w:i/>
          <w:iCs/>
        </w:rPr>
      </w:pPr>
      <w:r w:rsidRPr="006F19B6">
        <w:rPr>
          <w:b/>
          <w:bCs/>
          <w:i/>
          <w:iCs/>
        </w:rPr>
        <w:t>Dėl audituotų Savivaldybės biudžeto pajamų ir išlaidų</w:t>
      </w:r>
    </w:p>
    <w:p w:rsidR="003378AE" w:rsidRPr="006F19B6" w:rsidRDefault="003378AE" w:rsidP="00563CDF">
      <w:pPr>
        <w:pStyle w:val="Default"/>
        <w:tabs>
          <w:tab w:val="left" w:pos="748"/>
        </w:tabs>
        <w:spacing w:line="264" w:lineRule="auto"/>
        <w:jc w:val="both"/>
        <w:rPr>
          <w:rStyle w:val="HTMLTypewriter"/>
          <w:rFonts w:ascii="Times New Roman" w:hAnsi="Times New Roman" w:cs="Courier New"/>
          <w:sz w:val="24"/>
        </w:rPr>
      </w:pPr>
      <w:r w:rsidRPr="006F19B6">
        <w:t>Savivaldybės funkcijoms vykdyti 201</w:t>
      </w:r>
      <w:r>
        <w:t>9</w:t>
      </w:r>
      <w:r w:rsidRPr="006F19B6">
        <w:t xml:space="preserve"> metais gauta 1</w:t>
      </w:r>
      <w:r>
        <w:t>2200</w:t>
      </w:r>
      <w:r w:rsidRPr="006F19B6">
        <w:t>,</w:t>
      </w:r>
      <w:r>
        <w:t>9</w:t>
      </w:r>
      <w:r w:rsidRPr="006F19B6">
        <w:t xml:space="preserve"> tūkst.Eur. biudžeto pajamų, iš jų </w:t>
      </w:r>
      <w:r>
        <w:t>6010</w:t>
      </w:r>
      <w:r w:rsidRPr="006F19B6">
        <w:t>,</w:t>
      </w:r>
      <w:r>
        <w:t>0</w:t>
      </w:r>
      <w:r w:rsidRPr="006F19B6">
        <w:t xml:space="preserve"> tūkst.Eur. valstybės dotacijų. Be to, buvo gauta 26</w:t>
      </w:r>
      <w:r>
        <w:t>4</w:t>
      </w:r>
      <w:r w:rsidRPr="006F19B6">
        <w:t>,</w:t>
      </w:r>
      <w:r>
        <w:t>8</w:t>
      </w:r>
      <w:r w:rsidRPr="006F19B6">
        <w:t xml:space="preserve"> tūkst.Eur. įplaukų pagal ilgalaikių paskolų sutartis vykdomiems investiciniams projektams finansuoti. Bendra įplaukų į Savivaldybės biudžetą (įskaitant </w:t>
      </w:r>
      <w:r>
        <w:t>132</w:t>
      </w:r>
      <w:r w:rsidRPr="006F19B6">
        <w:t>,</w:t>
      </w:r>
      <w:r>
        <w:t>4</w:t>
      </w:r>
      <w:r w:rsidRPr="006F19B6">
        <w:t xml:space="preserve"> tūkst.Eur metų pradžios lėšų likutį) suma buvo 1</w:t>
      </w:r>
      <w:r>
        <w:t>2598</w:t>
      </w:r>
      <w:r w:rsidRPr="006F19B6">
        <w:t>,</w:t>
      </w:r>
      <w:r>
        <w:t>1</w:t>
      </w:r>
      <w:r w:rsidRPr="006F19B6">
        <w:t xml:space="preserve"> tūkst.Eur. </w:t>
      </w:r>
    </w:p>
    <w:p w:rsidR="003378AE" w:rsidRPr="006F19B6" w:rsidRDefault="003378AE" w:rsidP="00586615">
      <w:pPr>
        <w:pStyle w:val="Header"/>
        <w:tabs>
          <w:tab w:val="left" w:pos="720"/>
          <w:tab w:val="left" w:pos="748"/>
        </w:tabs>
        <w:ind w:right="-18"/>
        <w:jc w:val="center"/>
        <w:rPr>
          <w:b/>
          <w:i/>
          <w:sz w:val="22"/>
          <w:szCs w:val="22"/>
          <w:lang w:val="lt-LT"/>
        </w:rPr>
      </w:pPr>
    </w:p>
    <w:p w:rsidR="003378AE" w:rsidRPr="006F19B6" w:rsidRDefault="003378AE" w:rsidP="00586615">
      <w:pPr>
        <w:pStyle w:val="Header"/>
        <w:tabs>
          <w:tab w:val="left" w:pos="720"/>
          <w:tab w:val="left" w:pos="748"/>
        </w:tabs>
        <w:ind w:right="-18"/>
        <w:jc w:val="center"/>
        <w:rPr>
          <w:lang w:val="lt-LT"/>
        </w:rPr>
      </w:pPr>
      <w:r w:rsidRPr="006F19B6">
        <w:rPr>
          <w:b/>
          <w:i/>
          <w:sz w:val="22"/>
          <w:szCs w:val="22"/>
          <w:lang w:val="lt-LT"/>
        </w:rPr>
        <w:t>201</w:t>
      </w:r>
      <w:r>
        <w:rPr>
          <w:b/>
          <w:i/>
          <w:sz w:val="22"/>
          <w:szCs w:val="22"/>
          <w:lang w:val="lt-LT"/>
        </w:rPr>
        <w:t>9</w:t>
      </w:r>
      <w:r w:rsidRPr="006F19B6">
        <w:rPr>
          <w:b/>
          <w:i/>
          <w:sz w:val="22"/>
          <w:szCs w:val="22"/>
          <w:lang w:val="lt-LT"/>
        </w:rPr>
        <w:t xml:space="preserve"> m.  Savivaldybės biudžeto pajamų įvykdymas</w:t>
      </w:r>
      <w:r w:rsidRPr="006F19B6">
        <w:rPr>
          <w:lang w:val="lt-LT"/>
        </w:rPr>
        <w:t xml:space="preserve">                         </w:t>
      </w:r>
    </w:p>
    <w:p w:rsidR="003378AE" w:rsidRPr="006F19B6" w:rsidRDefault="003378AE" w:rsidP="00586615">
      <w:pPr>
        <w:pStyle w:val="Header"/>
        <w:tabs>
          <w:tab w:val="clear" w:pos="8640"/>
          <w:tab w:val="left" w:pos="720"/>
          <w:tab w:val="left" w:pos="748"/>
          <w:tab w:val="right" w:pos="9537"/>
        </w:tabs>
        <w:ind w:right="-18"/>
        <w:jc w:val="center"/>
        <w:rPr>
          <w:i/>
          <w:lang w:val="lt-LT"/>
        </w:rPr>
      </w:pPr>
      <w:r w:rsidRPr="006F19B6">
        <w:rPr>
          <w:i/>
          <w:lang w:val="lt-LT"/>
        </w:rPr>
        <w:tab/>
      </w:r>
      <w:r w:rsidRPr="006F19B6">
        <w:rPr>
          <w:i/>
          <w:lang w:val="lt-LT"/>
        </w:rPr>
        <w:tab/>
      </w:r>
      <w:r w:rsidRPr="006F19B6">
        <w:rPr>
          <w:i/>
          <w:lang w:val="lt-LT"/>
        </w:rPr>
        <w:tab/>
        <w:t xml:space="preserve">         </w:t>
      </w:r>
      <w:r w:rsidRPr="006F19B6">
        <w:rPr>
          <w:i/>
          <w:lang w:val="lt-LT"/>
        </w:rPr>
        <w:tab/>
        <w:t xml:space="preserve">    (tūkst.Eur)</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568"/>
        <w:gridCol w:w="968"/>
        <w:gridCol w:w="992"/>
        <w:gridCol w:w="851"/>
        <w:gridCol w:w="960"/>
        <w:gridCol w:w="709"/>
        <w:gridCol w:w="825"/>
        <w:gridCol w:w="734"/>
      </w:tblGrid>
      <w:tr w:rsidR="003378AE" w:rsidRPr="006F19B6">
        <w:trPr>
          <w:cantSplit/>
        </w:trPr>
        <w:tc>
          <w:tcPr>
            <w:tcW w:w="392" w:type="dxa"/>
            <w:vMerge w:val="restart"/>
          </w:tcPr>
          <w:p w:rsidR="003378AE" w:rsidRPr="006F19B6" w:rsidRDefault="003378AE" w:rsidP="00586615">
            <w:pPr>
              <w:pStyle w:val="Header"/>
              <w:tabs>
                <w:tab w:val="left" w:pos="720"/>
                <w:tab w:val="left" w:pos="748"/>
              </w:tabs>
              <w:ind w:left="-108" w:right="-18"/>
              <w:jc w:val="both"/>
              <w:rPr>
                <w:i/>
                <w:lang w:val="lt-LT"/>
              </w:rPr>
            </w:pPr>
          </w:p>
          <w:p w:rsidR="003378AE" w:rsidRPr="006F19B6" w:rsidRDefault="003378AE" w:rsidP="00586615">
            <w:pPr>
              <w:pStyle w:val="Header"/>
              <w:tabs>
                <w:tab w:val="left" w:pos="720"/>
                <w:tab w:val="left" w:pos="748"/>
              </w:tabs>
              <w:ind w:left="-108" w:right="-18"/>
              <w:jc w:val="both"/>
              <w:rPr>
                <w:i/>
                <w:lang w:val="lt-LT"/>
              </w:rPr>
            </w:pPr>
            <w:r w:rsidRPr="006F19B6">
              <w:rPr>
                <w:i/>
                <w:lang w:val="lt-LT"/>
              </w:rPr>
              <w:t>Eil.</w:t>
            </w:r>
          </w:p>
          <w:p w:rsidR="003378AE" w:rsidRPr="006F19B6" w:rsidRDefault="003378AE" w:rsidP="00586615">
            <w:pPr>
              <w:pStyle w:val="Header"/>
              <w:tabs>
                <w:tab w:val="left" w:pos="720"/>
                <w:tab w:val="left" w:pos="748"/>
              </w:tabs>
              <w:ind w:left="-108" w:right="-18"/>
              <w:jc w:val="both"/>
              <w:rPr>
                <w:i/>
                <w:lang w:val="lt-LT"/>
              </w:rPr>
            </w:pPr>
            <w:r w:rsidRPr="006F19B6">
              <w:rPr>
                <w:i/>
                <w:lang w:val="lt-LT"/>
              </w:rPr>
              <w:t>Nr.</w:t>
            </w:r>
          </w:p>
        </w:tc>
        <w:tc>
          <w:tcPr>
            <w:tcW w:w="3568" w:type="dxa"/>
            <w:vMerge w:val="restart"/>
          </w:tcPr>
          <w:p w:rsidR="003378AE" w:rsidRPr="00E72DE2" w:rsidRDefault="003378AE" w:rsidP="00586615">
            <w:pPr>
              <w:pStyle w:val="Header"/>
              <w:tabs>
                <w:tab w:val="left" w:pos="720"/>
                <w:tab w:val="left" w:pos="748"/>
              </w:tabs>
              <w:ind w:right="-18"/>
              <w:rPr>
                <w:b/>
                <w:i/>
                <w:sz w:val="18"/>
                <w:szCs w:val="18"/>
                <w:lang w:val="lt-LT"/>
              </w:rPr>
            </w:pPr>
          </w:p>
          <w:p w:rsidR="003378AE" w:rsidRPr="00E72DE2" w:rsidRDefault="003378AE" w:rsidP="00586615">
            <w:pPr>
              <w:pStyle w:val="Header"/>
              <w:tabs>
                <w:tab w:val="left" w:pos="720"/>
                <w:tab w:val="left" w:pos="748"/>
              </w:tabs>
              <w:ind w:right="-18"/>
              <w:rPr>
                <w:b/>
                <w:i/>
                <w:sz w:val="18"/>
                <w:szCs w:val="18"/>
                <w:lang w:val="lt-LT"/>
              </w:rPr>
            </w:pPr>
            <w:r w:rsidRPr="00E72DE2">
              <w:rPr>
                <w:b/>
                <w:i/>
                <w:sz w:val="18"/>
                <w:szCs w:val="18"/>
                <w:lang w:val="lt-LT"/>
              </w:rPr>
              <w:t xml:space="preserve">Pajamų pavadinimas, ekonominės klasifikacijos kodas  </w:t>
            </w:r>
          </w:p>
          <w:p w:rsidR="003378AE" w:rsidRPr="00E72DE2" w:rsidRDefault="003378AE" w:rsidP="00586615">
            <w:pPr>
              <w:pStyle w:val="Header"/>
              <w:tabs>
                <w:tab w:val="left" w:pos="720"/>
                <w:tab w:val="left" w:pos="748"/>
              </w:tabs>
              <w:ind w:right="-18"/>
              <w:rPr>
                <w:b/>
                <w:i/>
                <w:sz w:val="18"/>
                <w:szCs w:val="18"/>
                <w:lang w:val="lt-LT"/>
              </w:rPr>
            </w:pPr>
          </w:p>
        </w:tc>
        <w:tc>
          <w:tcPr>
            <w:tcW w:w="968" w:type="dxa"/>
            <w:vMerge w:val="restart"/>
          </w:tcPr>
          <w:p w:rsidR="003378AE" w:rsidRPr="00E72DE2" w:rsidRDefault="003378AE" w:rsidP="00586615">
            <w:pPr>
              <w:pStyle w:val="Header"/>
              <w:tabs>
                <w:tab w:val="left" w:pos="720"/>
                <w:tab w:val="left" w:pos="748"/>
              </w:tabs>
              <w:ind w:right="-18"/>
              <w:jc w:val="center"/>
              <w:rPr>
                <w:b/>
                <w:i/>
                <w:sz w:val="18"/>
                <w:szCs w:val="18"/>
                <w:lang w:val="lt-LT"/>
              </w:rPr>
            </w:pPr>
          </w:p>
          <w:p w:rsidR="003378AE" w:rsidRPr="00E72DE2" w:rsidRDefault="003378AE" w:rsidP="00586615">
            <w:pPr>
              <w:pStyle w:val="Header"/>
              <w:tabs>
                <w:tab w:val="left" w:pos="720"/>
                <w:tab w:val="left" w:pos="748"/>
              </w:tabs>
              <w:ind w:left="-90" w:right="-18"/>
              <w:jc w:val="center"/>
              <w:rPr>
                <w:b/>
                <w:i/>
                <w:sz w:val="18"/>
                <w:szCs w:val="18"/>
                <w:lang w:val="lt-LT"/>
              </w:rPr>
            </w:pPr>
            <w:r w:rsidRPr="00E72DE2">
              <w:rPr>
                <w:b/>
                <w:i/>
                <w:sz w:val="18"/>
                <w:szCs w:val="18"/>
                <w:lang w:val="lt-LT"/>
              </w:rPr>
              <w:t xml:space="preserve">2018 m. </w:t>
            </w:r>
          </w:p>
          <w:p w:rsidR="003378AE" w:rsidRPr="00E72DE2" w:rsidRDefault="003378AE" w:rsidP="00586615">
            <w:pPr>
              <w:pStyle w:val="Header"/>
              <w:tabs>
                <w:tab w:val="left" w:pos="720"/>
                <w:tab w:val="left" w:pos="748"/>
              </w:tabs>
              <w:ind w:left="-90" w:right="-18"/>
              <w:jc w:val="center"/>
              <w:rPr>
                <w:b/>
                <w:i/>
                <w:sz w:val="18"/>
                <w:szCs w:val="18"/>
                <w:lang w:val="lt-LT"/>
              </w:rPr>
            </w:pPr>
            <w:r w:rsidRPr="00E72DE2">
              <w:rPr>
                <w:b/>
                <w:i/>
                <w:sz w:val="18"/>
                <w:szCs w:val="18"/>
                <w:lang w:val="lt-LT"/>
              </w:rPr>
              <w:t>įvykdymas</w:t>
            </w:r>
          </w:p>
        </w:tc>
        <w:tc>
          <w:tcPr>
            <w:tcW w:w="992" w:type="dxa"/>
            <w:vMerge w:val="restart"/>
          </w:tcPr>
          <w:p w:rsidR="003378AE" w:rsidRPr="00E72DE2" w:rsidRDefault="003378AE" w:rsidP="00586615">
            <w:pPr>
              <w:pStyle w:val="Header"/>
              <w:tabs>
                <w:tab w:val="left" w:pos="720"/>
                <w:tab w:val="left" w:pos="748"/>
              </w:tabs>
              <w:ind w:right="-18"/>
              <w:jc w:val="center"/>
              <w:rPr>
                <w:b/>
                <w:i/>
                <w:sz w:val="18"/>
                <w:szCs w:val="18"/>
                <w:lang w:val="lt-LT"/>
              </w:rPr>
            </w:pPr>
          </w:p>
          <w:p w:rsidR="003378AE" w:rsidRPr="00E72DE2" w:rsidRDefault="003378AE" w:rsidP="00586615">
            <w:pPr>
              <w:pStyle w:val="Header"/>
              <w:tabs>
                <w:tab w:val="left" w:pos="720"/>
                <w:tab w:val="left" w:pos="748"/>
              </w:tabs>
              <w:ind w:left="-183" w:right="-18"/>
              <w:jc w:val="center"/>
              <w:rPr>
                <w:b/>
                <w:i/>
                <w:sz w:val="18"/>
                <w:szCs w:val="18"/>
                <w:lang w:val="lt-LT"/>
              </w:rPr>
            </w:pPr>
            <w:r w:rsidRPr="00E72DE2">
              <w:rPr>
                <w:b/>
                <w:i/>
                <w:sz w:val="18"/>
                <w:szCs w:val="18"/>
                <w:lang w:val="lt-LT"/>
              </w:rPr>
              <w:t xml:space="preserve">Patikslintas 2019 m. </w:t>
            </w:r>
          </w:p>
          <w:p w:rsidR="003378AE" w:rsidRPr="00E72DE2" w:rsidRDefault="003378AE" w:rsidP="00586615">
            <w:pPr>
              <w:pStyle w:val="Header"/>
              <w:tabs>
                <w:tab w:val="left" w:pos="720"/>
                <w:tab w:val="left" w:pos="748"/>
              </w:tabs>
              <w:ind w:left="-183" w:right="-18"/>
              <w:jc w:val="center"/>
              <w:rPr>
                <w:b/>
                <w:i/>
                <w:sz w:val="18"/>
                <w:szCs w:val="18"/>
                <w:lang w:val="lt-LT"/>
              </w:rPr>
            </w:pPr>
            <w:r w:rsidRPr="00E72DE2">
              <w:rPr>
                <w:b/>
                <w:i/>
                <w:sz w:val="18"/>
                <w:szCs w:val="18"/>
                <w:lang w:val="lt-LT"/>
              </w:rPr>
              <w:t>planas</w:t>
            </w:r>
          </w:p>
        </w:tc>
        <w:tc>
          <w:tcPr>
            <w:tcW w:w="851" w:type="dxa"/>
            <w:vMerge w:val="restart"/>
          </w:tcPr>
          <w:p w:rsidR="003378AE" w:rsidRPr="00E72DE2" w:rsidRDefault="003378AE" w:rsidP="00586615">
            <w:pPr>
              <w:pStyle w:val="Header"/>
              <w:tabs>
                <w:tab w:val="left" w:pos="720"/>
                <w:tab w:val="left" w:pos="748"/>
              </w:tabs>
              <w:ind w:right="-18"/>
              <w:jc w:val="center"/>
              <w:rPr>
                <w:b/>
                <w:i/>
                <w:sz w:val="18"/>
                <w:szCs w:val="18"/>
                <w:lang w:val="lt-LT"/>
              </w:rPr>
            </w:pPr>
          </w:p>
          <w:p w:rsidR="003378AE" w:rsidRPr="00E72DE2" w:rsidRDefault="003378AE" w:rsidP="00586615">
            <w:pPr>
              <w:pStyle w:val="Header"/>
              <w:tabs>
                <w:tab w:val="left" w:pos="720"/>
                <w:tab w:val="left" w:pos="748"/>
              </w:tabs>
              <w:ind w:left="-95" w:right="-18"/>
              <w:jc w:val="center"/>
              <w:rPr>
                <w:b/>
                <w:i/>
                <w:sz w:val="18"/>
                <w:szCs w:val="18"/>
                <w:lang w:val="lt-LT"/>
              </w:rPr>
            </w:pPr>
            <w:r w:rsidRPr="00E72DE2">
              <w:rPr>
                <w:b/>
                <w:i/>
                <w:sz w:val="18"/>
                <w:szCs w:val="18"/>
                <w:lang w:val="lt-LT"/>
              </w:rPr>
              <w:t>Įvykdyta</w:t>
            </w:r>
          </w:p>
          <w:p w:rsidR="003378AE" w:rsidRPr="00E72DE2" w:rsidRDefault="003378AE" w:rsidP="00E41E9C">
            <w:pPr>
              <w:pStyle w:val="Header"/>
              <w:tabs>
                <w:tab w:val="left" w:pos="720"/>
                <w:tab w:val="left" w:pos="748"/>
              </w:tabs>
              <w:ind w:left="-95" w:right="-18"/>
              <w:jc w:val="center"/>
              <w:rPr>
                <w:b/>
                <w:i/>
                <w:sz w:val="18"/>
                <w:szCs w:val="18"/>
                <w:lang w:val="lt-LT"/>
              </w:rPr>
            </w:pPr>
            <w:r w:rsidRPr="00E72DE2">
              <w:rPr>
                <w:b/>
                <w:i/>
                <w:sz w:val="18"/>
                <w:szCs w:val="18"/>
                <w:lang w:val="lt-LT"/>
              </w:rPr>
              <w:t xml:space="preserve"> 2019 m. </w:t>
            </w:r>
          </w:p>
        </w:tc>
        <w:tc>
          <w:tcPr>
            <w:tcW w:w="1669" w:type="dxa"/>
            <w:gridSpan w:val="2"/>
          </w:tcPr>
          <w:p w:rsidR="003378AE" w:rsidRPr="00E72DE2" w:rsidRDefault="003378AE" w:rsidP="00586615">
            <w:pPr>
              <w:pStyle w:val="Header"/>
              <w:tabs>
                <w:tab w:val="left" w:pos="720"/>
                <w:tab w:val="left" w:pos="748"/>
              </w:tabs>
              <w:ind w:right="-18"/>
              <w:jc w:val="center"/>
              <w:rPr>
                <w:b/>
                <w:i/>
                <w:sz w:val="18"/>
                <w:szCs w:val="18"/>
                <w:lang w:val="lt-LT"/>
              </w:rPr>
            </w:pPr>
          </w:p>
          <w:p w:rsidR="003378AE" w:rsidRPr="00E72DE2" w:rsidRDefault="003378AE" w:rsidP="00586615">
            <w:pPr>
              <w:pStyle w:val="Header"/>
              <w:tabs>
                <w:tab w:val="left" w:pos="720"/>
                <w:tab w:val="left" w:pos="748"/>
              </w:tabs>
              <w:ind w:right="-18"/>
              <w:rPr>
                <w:b/>
                <w:i/>
                <w:sz w:val="18"/>
                <w:szCs w:val="18"/>
                <w:lang w:val="lt-LT"/>
              </w:rPr>
            </w:pPr>
            <w:r w:rsidRPr="00E72DE2">
              <w:rPr>
                <w:b/>
                <w:i/>
                <w:sz w:val="18"/>
                <w:szCs w:val="18"/>
                <w:lang w:val="lt-LT"/>
              </w:rPr>
              <w:t>Plano įvykdymas</w:t>
            </w:r>
          </w:p>
        </w:tc>
        <w:tc>
          <w:tcPr>
            <w:tcW w:w="1559" w:type="dxa"/>
            <w:gridSpan w:val="2"/>
          </w:tcPr>
          <w:p w:rsidR="003378AE" w:rsidRPr="00E72DE2" w:rsidRDefault="003378AE" w:rsidP="00E41E9C">
            <w:pPr>
              <w:pStyle w:val="Header"/>
              <w:tabs>
                <w:tab w:val="left" w:pos="720"/>
                <w:tab w:val="left" w:pos="748"/>
              </w:tabs>
              <w:ind w:left="-88" w:right="-18"/>
              <w:jc w:val="center"/>
              <w:rPr>
                <w:b/>
                <w:i/>
                <w:sz w:val="18"/>
                <w:szCs w:val="18"/>
                <w:lang w:val="lt-LT"/>
              </w:rPr>
            </w:pPr>
            <w:r w:rsidRPr="00E72DE2">
              <w:rPr>
                <w:b/>
                <w:i/>
                <w:sz w:val="18"/>
                <w:szCs w:val="18"/>
                <w:lang w:val="lt-LT"/>
              </w:rPr>
              <w:t xml:space="preserve">2019 m. pajamų augimas, lyginant su 2018 m. </w:t>
            </w:r>
          </w:p>
        </w:tc>
      </w:tr>
      <w:tr w:rsidR="003378AE" w:rsidRPr="006F19B6">
        <w:trPr>
          <w:cantSplit/>
        </w:trPr>
        <w:tc>
          <w:tcPr>
            <w:tcW w:w="392" w:type="dxa"/>
            <w:vMerge/>
          </w:tcPr>
          <w:p w:rsidR="003378AE" w:rsidRPr="006F19B6" w:rsidRDefault="003378AE" w:rsidP="00586615">
            <w:pPr>
              <w:pStyle w:val="Header"/>
              <w:tabs>
                <w:tab w:val="left" w:pos="720"/>
                <w:tab w:val="left" w:pos="748"/>
              </w:tabs>
              <w:ind w:right="-18"/>
              <w:jc w:val="both"/>
              <w:rPr>
                <w:i/>
                <w:lang w:val="lt-LT"/>
              </w:rPr>
            </w:pPr>
          </w:p>
        </w:tc>
        <w:tc>
          <w:tcPr>
            <w:tcW w:w="3568" w:type="dxa"/>
            <w:vMerge/>
          </w:tcPr>
          <w:p w:rsidR="003378AE" w:rsidRPr="00E72DE2" w:rsidRDefault="003378AE" w:rsidP="00586615">
            <w:pPr>
              <w:pStyle w:val="Header"/>
              <w:tabs>
                <w:tab w:val="left" w:pos="720"/>
                <w:tab w:val="left" w:pos="748"/>
              </w:tabs>
              <w:ind w:right="-18"/>
              <w:jc w:val="both"/>
              <w:rPr>
                <w:b/>
                <w:i/>
                <w:sz w:val="18"/>
                <w:szCs w:val="18"/>
                <w:lang w:val="lt-LT"/>
              </w:rPr>
            </w:pPr>
          </w:p>
        </w:tc>
        <w:tc>
          <w:tcPr>
            <w:tcW w:w="968" w:type="dxa"/>
            <w:vMerge/>
          </w:tcPr>
          <w:p w:rsidR="003378AE" w:rsidRPr="00E72DE2" w:rsidRDefault="003378AE" w:rsidP="00586615">
            <w:pPr>
              <w:pStyle w:val="Header"/>
              <w:tabs>
                <w:tab w:val="left" w:pos="720"/>
                <w:tab w:val="left" w:pos="748"/>
              </w:tabs>
              <w:ind w:right="-18"/>
              <w:jc w:val="both"/>
              <w:rPr>
                <w:b/>
                <w:i/>
                <w:sz w:val="18"/>
                <w:szCs w:val="18"/>
                <w:lang w:val="lt-LT"/>
              </w:rPr>
            </w:pPr>
          </w:p>
        </w:tc>
        <w:tc>
          <w:tcPr>
            <w:tcW w:w="992" w:type="dxa"/>
            <w:vMerge/>
          </w:tcPr>
          <w:p w:rsidR="003378AE" w:rsidRPr="00E72DE2" w:rsidRDefault="003378AE" w:rsidP="00586615">
            <w:pPr>
              <w:pStyle w:val="Header"/>
              <w:tabs>
                <w:tab w:val="left" w:pos="720"/>
                <w:tab w:val="left" w:pos="748"/>
              </w:tabs>
              <w:ind w:right="-18"/>
              <w:jc w:val="both"/>
              <w:rPr>
                <w:b/>
                <w:i/>
                <w:sz w:val="18"/>
                <w:szCs w:val="18"/>
                <w:lang w:val="lt-LT"/>
              </w:rPr>
            </w:pPr>
          </w:p>
        </w:tc>
        <w:tc>
          <w:tcPr>
            <w:tcW w:w="851" w:type="dxa"/>
            <w:vMerge/>
          </w:tcPr>
          <w:p w:rsidR="003378AE" w:rsidRPr="00E72DE2" w:rsidRDefault="003378AE" w:rsidP="00586615">
            <w:pPr>
              <w:pStyle w:val="Header"/>
              <w:tabs>
                <w:tab w:val="left" w:pos="720"/>
                <w:tab w:val="left" w:pos="748"/>
              </w:tabs>
              <w:ind w:right="-18"/>
              <w:jc w:val="both"/>
              <w:rPr>
                <w:b/>
                <w:i/>
                <w:sz w:val="18"/>
                <w:szCs w:val="18"/>
                <w:lang w:val="lt-LT"/>
              </w:rPr>
            </w:pPr>
          </w:p>
        </w:tc>
        <w:tc>
          <w:tcPr>
            <w:tcW w:w="960" w:type="dxa"/>
          </w:tcPr>
          <w:p w:rsidR="003378AE" w:rsidRPr="00E72DE2" w:rsidRDefault="003378AE" w:rsidP="00586615">
            <w:pPr>
              <w:pStyle w:val="Header"/>
              <w:tabs>
                <w:tab w:val="left" w:pos="720"/>
                <w:tab w:val="left" w:pos="748"/>
              </w:tabs>
              <w:ind w:right="-18"/>
              <w:jc w:val="center"/>
              <w:rPr>
                <w:b/>
                <w:i/>
                <w:sz w:val="18"/>
                <w:szCs w:val="18"/>
                <w:lang w:val="lt-LT"/>
              </w:rPr>
            </w:pPr>
            <w:r w:rsidRPr="00E72DE2">
              <w:rPr>
                <w:b/>
                <w:i/>
                <w:sz w:val="18"/>
                <w:szCs w:val="18"/>
                <w:lang w:val="lt-LT"/>
              </w:rPr>
              <w:t>Suma</w:t>
            </w:r>
          </w:p>
          <w:p w:rsidR="003378AE" w:rsidRPr="00E72DE2" w:rsidRDefault="003378AE" w:rsidP="00586615">
            <w:pPr>
              <w:pStyle w:val="Header"/>
              <w:tabs>
                <w:tab w:val="left" w:pos="720"/>
                <w:tab w:val="left" w:pos="748"/>
              </w:tabs>
              <w:ind w:right="-18"/>
              <w:jc w:val="center"/>
              <w:rPr>
                <w:b/>
                <w:i/>
                <w:sz w:val="18"/>
                <w:szCs w:val="18"/>
                <w:lang w:val="lt-LT"/>
              </w:rPr>
            </w:pPr>
            <w:r w:rsidRPr="00E72DE2">
              <w:rPr>
                <w:b/>
                <w:i/>
                <w:sz w:val="18"/>
                <w:szCs w:val="18"/>
                <w:lang w:val="lt-LT"/>
              </w:rPr>
              <w:t>(5-4gr.)</w:t>
            </w:r>
          </w:p>
        </w:tc>
        <w:tc>
          <w:tcPr>
            <w:tcW w:w="709" w:type="dxa"/>
          </w:tcPr>
          <w:p w:rsidR="003378AE" w:rsidRPr="00E72DE2" w:rsidRDefault="003378AE" w:rsidP="00586615">
            <w:pPr>
              <w:pStyle w:val="Header"/>
              <w:tabs>
                <w:tab w:val="left" w:pos="748"/>
              </w:tabs>
              <w:ind w:right="-18"/>
              <w:rPr>
                <w:b/>
                <w:i/>
                <w:sz w:val="18"/>
                <w:szCs w:val="18"/>
                <w:lang w:val="lt-LT"/>
              </w:rPr>
            </w:pPr>
            <w:r w:rsidRPr="00E72DE2">
              <w:rPr>
                <w:b/>
                <w:i/>
                <w:sz w:val="18"/>
                <w:szCs w:val="18"/>
                <w:lang w:val="lt-LT"/>
              </w:rPr>
              <w:t>Proc.</w:t>
            </w:r>
          </w:p>
          <w:p w:rsidR="003378AE" w:rsidRPr="00E72DE2" w:rsidRDefault="003378AE" w:rsidP="00586615">
            <w:pPr>
              <w:pStyle w:val="Header"/>
              <w:tabs>
                <w:tab w:val="left" w:pos="748"/>
              </w:tabs>
              <w:ind w:right="-18"/>
              <w:rPr>
                <w:b/>
                <w:i/>
                <w:sz w:val="18"/>
                <w:szCs w:val="18"/>
                <w:lang w:val="lt-LT"/>
              </w:rPr>
            </w:pPr>
          </w:p>
        </w:tc>
        <w:tc>
          <w:tcPr>
            <w:tcW w:w="825" w:type="dxa"/>
          </w:tcPr>
          <w:p w:rsidR="003378AE" w:rsidRPr="00E72DE2" w:rsidRDefault="003378AE" w:rsidP="00586615">
            <w:pPr>
              <w:pStyle w:val="Header"/>
              <w:tabs>
                <w:tab w:val="left" w:pos="720"/>
                <w:tab w:val="left" w:pos="748"/>
              </w:tabs>
              <w:ind w:left="-108" w:right="-18"/>
              <w:jc w:val="center"/>
              <w:rPr>
                <w:b/>
                <w:i/>
                <w:sz w:val="18"/>
                <w:szCs w:val="18"/>
                <w:lang w:val="lt-LT"/>
              </w:rPr>
            </w:pPr>
            <w:r w:rsidRPr="00E72DE2">
              <w:rPr>
                <w:b/>
                <w:i/>
                <w:sz w:val="18"/>
                <w:szCs w:val="18"/>
                <w:lang w:val="lt-LT"/>
              </w:rPr>
              <w:t>Suma</w:t>
            </w:r>
          </w:p>
          <w:p w:rsidR="003378AE" w:rsidRPr="00E72DE2" w:rsidRDefault="003378AE" w:rsidP="00586615">
            <w:pPr>
              <w:pStyle w:val="Header"/>
              <w:tabs>
                <w:tab w:val="left" w:pos="720"/>
                <w:tab w:val="left" w:pos="748"/>
              </w:tabs>
              <w:ind w:left="-108" w:right="-18"/>
              <w:jc w:val="center"/>
              <w:rPr>
                <w:b/>
                <w:i/>
                <w:sz w:val="18"/>
                <w:szCs w:val="18"/>
                <w:lang w:val="lt-LT"/>
              </w:rPr>
            </w:pPr>
            <w:r w:rsidRPr="00E72DE2">
              <w:rPr>
                <w:b/>
                <w:i/>
                <w:sz w:val="18"/>
                <w:szCs w:val="18"/>
                <w:lang w:val="lt-LT"/>
              </w:rPr>
              <w:t>(5-3gr.)</w:t>
            </w:r>
          </w:p>
        </w:tc>
        <w:tc>
          <w:tcPr>
            <w:tcW w:w="734" w:type="dxa"/>
          </w:tcPr>
          <w:p w:rsidR="003378AE" w:rsidRPr="00E72DE2" w:rsidRDefault="003378AE" w:rsidP="00586615">
            <w:pPr>
              <w:pStyle w:val="Header"/>
              <w:tabs>
                <w:tab w:val="left" w:pos="720"/>
                <w:tab w:val="left" w:pos="748"/>
              </w:tabs>
              <w:ind w:right="-18"/>
              <w:jc w:val="center"/>
              <w:rPr>
                <w:b/>
                <w:i/>
                <w:sz w:val="18"/>
                <w:szCs w:val="18"/>
                <w:lang w:val="lt-LT"/>
              </w:rPr>
            </w:pPr>
            <w:r w:rsidRPr="00E72DE2">
              <w:rPr>
                <w:b/>
                <w:i/>
                <w:sz w:val="18"/>
                <w:szCs w:val="18"/>
                <w:lang w:val="lt-LT"/>
              </w:rPr>
              <w:t>Proc.</w:t>
            </w:r>
          </w:p>
          <w:p w:rsidR="003378AE" w:rsidRPr="00E72DE2" w:rsidRDefault="003378AE" w:rsidP="00586615">
            <w:pPr>
              <w:pStyle w:val="Header"/>
              <w:tabs>
                <w:tab w:val="left" w:pos="720"/>
                <w:tab w:val="left" w:pos="748"/>
              </w:tabs>
              <w:ind w:right="-18"/>
              <w:jc w:val="center"/>
              <w:rPr>
                <w:b/>
                <w:i/>
                <w:sz w:val="18"/>
                <w:szCs w:val="18"/>
                <w:lang w:val="lt-LT"/>
              </w:rPr>
            </w:pPr>
          </w:p>
        </w:tc>
      </w:tr>
      <w:tr w:rsidR="003378AE" w:rsidRPr="006F19B6">
        <w:trPr>
          <w:trHeight w:val="76"/>
        </w:trPr>
        <w:tc>
          <w:tcPr>
            <w:tcW w:w="392" w:type="dxa"/>
          </w:tcPr>
          <w:p w:rsidR="003378AE" w:rsidRPr="006F19B6" w:rsidRDefault="003378AE" w:rsidP="00586615">
            <w:pPr>
              <w:pStyle w:val="Header"/>
              <w:tabs>
                <w:tab w:val="left" w:pos="720"/>
                <w:tab w:val="left" w:pos="748"/>
              </w:tabs>
              <w:ind w:left="-108" w:right="-18"/>
              <w:jc w:val="center"/>
              <w:rPr>
                <w:sz w:val="16"/>
                <w:lang w:val="lt-LT"/>
              </w:rPr>
            </w:pPr>
            <w:r w:rsidRPr="006F19B6">
              <w:rPr>
                <w:sz w:val="16"/>
                <w:lang w:val="lt-LT"/>
              </w:rPr>
              <w:t>1.</w:t>
            </w:r>
          </w:p>
        </w:tc>
        <w:tc>
          <w:tcPr>
            <w:tcW w:w="3568"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2.</w:t>
            </w:r>
          </w:p>
        </w:tc>
        <w:tc>
          <w:tcPr>
            <w:tcW w:w="968"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3</w:t>
            </w:r>
          </w:p>
        </w:tc>
        <w:tc>
          <w:tcPr>
            <w:tcW w:w="992"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4.</w:t>
            </w:r>
          </w:p>
        </w:tc>
        <w:tc>
          <w:tcPr>
            <w:tcW w:w="851"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5</w:t>
            </w:r>
          </w:p>
        </w:tc>
        <w:tc>
          <w:tcPr>
            <w:tcW w:w="960"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6.</w:t>
            </w:r>
          </w:p>
        </w:tc>
        <w:tc>
          <w:tcPr>
            <w:tcW w:w="709" w:type="dxa"/>
          </w:tcPr>
          <w:p w:rsidR="003378AE" w:rsidRPr="006F19B6" w:rsidRDefault="003378AE" w:rsidP="00586615">
            <w:pPr>
              <w:pStyle w:val="Header"/>
              <w:tabs>
                <w:tab w:val="left" w:pos="748"/>
              </w:tabs>
              <w:ind w:right="-18"/>
              <w:rPr>
                <w:sz w:val="16"/>
                <w:lang w:val="lt-LT"/>
              </w:rPr>
            </w:pPr>
            <w:r w:rsidRPr="006F19B6">
              <w:rPr>
                <w:sz w:val="16"/>
                <w:lang w:val="lt-LT"/>
              </w:rPr>
              <w:t xml:space="preserve">    7.</w:t>
            </w:r>
          </w:p>
        </w:tc>
        <w:tc>
          <w:tcPr>
            <w:tcW w:w="825"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8.</w:t>
            </w:r>
          </w:p>
        </w:tc>
        <w:tc>
          <w:tcPr>
            <w:tcW w:w="734" w:type="dxa"/>
          </w:tcPr>
          <w:p w:rsidR="003378AE" w:rsidRPr="006F19B6" w:rsidRDefault="003378AE" w:rsidP="00586615">
            <w:pPr>
              <w:pStyle w:val="Header"/>
              <w:tabs>
                <w:tab w:val="left" w:pos="720"/>
                <w:tab w:val="left" w:pos="748"/>
              </w:tabs>
              <w:ind w:right="-18"/>
              <w:jc w:val="center"/>
              <w:rPr>
                <w:sz w:val="16"/>
                <w:lang w:val="lt-LT"/>
              </w:rPr>
            </w:pPr>
            <w:r w:rsidRPr="006F19B6">
              <w:rPr>
                <w:sz w:val="16"/>
                <w:lang w:val="lt-LT"/>
              </w:rPr>
              <w:t>9.</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pPr>
            <w:r w:rsidRPr="006F19B6">
              <w:t>1</w:t>
            </w:r>
          </w:p>
        </w:tc>
        <w:tc>
          <w:tcPr>
            <w:tcW w:w="3568" w:type="dxa"/>
          </w:tcPr>
          <w:p w:rsidR="003378AE" w:rsidRPr="006F19B6" w:rsidRDefault="003378AE" w:rsidP="00586615">
            <w:pPr>
              <w:pStyle w:val="BodyTextIndent3"/>
              <w:tabs>
                <w:tab w:val="left" w:pos="720"/>
                <w:tab w:val="left" w:pos="748"/>
              </w:tabs>
              <w:ind w:right="-18"/>
              <w:jc w:val="both"/>
              <w:rPr>
                <w:sz w:val="20"/>
                <w:szCs w:val="20"/>
              </w:rPr>
            </w:pPr>
            <w:r w:rsidRPr="006F19B6">
              <w:rPr>
                <w:sz w:val="20"/>
                <w:szCs w:val="20"/>
              </w:rPr>
              <w:t>Mokesčiai</w:t>
            </w:r>
          </w:p>
        </w:tc>
        <w:tc>
          <w:tcPr>
            <w:tcW w:w="968"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5</w:t>
            </w:r>
            <w:r>
              <w:rPr>
                <w:lang w:val="lt-LT"/>
              </w:rPr>
              <w:t>396</w:t>
            </w:r>
            <w:r w:rsidRPr="006F19B6">
              <w:rPr>
                <w:lang w:val="lt-LT"/>
              </w:rPr>
              <w:t>,</w:t>
            </w:r>
            <w:r>
              <w:rPr>
                <w:lang w:val="lt-LT"/>
              </w:rPr>
              <w:t>4</w:t>
            </w:r>
          </w:p>
        </w:tc>
        <w:tc>
          <w:tcPr>
            <w:tcW w:w="992"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5</w:t>
            </w:r>
            <w:r>
              <w:rPr>
                <w:lang w:val="lt-LT"/>
              </w:rPr>
              <w:t>298</w:t>
            </w:r>
            <w:r w:rsidRPr="006F19B6">
              <w:rPr>
                <w:lang w:val="lt-LT"/>
              </w:rPr>
              <w:t>,</w:t>
            </w:r>
            <w:r>
              <w:rPr>
                <w:lang w:val="lt-LT"/>
              </w:rPr>
              <w:t>1</w:t>
            </w:r>
          </w:p>
        </w:tc>
        <w:tc>
          <w:tcPr>
            <w:tcW w:w="851"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5</w:t>
            </w:r>
            <w:r>
              <w:rPr>
                <w:lang w:val="lt-LT"/>
              </w:rPr>
              <w:t>519</w:t>
            </w:r>
            <w:r w:rsidRPr="006F19B6">
              <w:rPr>
                <w:lang w:val="lt-LT"/>
              </w:rPr>
              <w:t>,</w:t>
            </w:r>
            <w:r>
              <w:rPr>
                <w:lang w:val="lt-LT"/>
              </w:rPr>
              <w:t>5</w:t>
            </w:r>
          </w:p>
        </w:tc>
        <w:tc>
          <w:tcPr>
            <w:tcW w:w="960" w:type="dxa"/>
          </w:tcPr>
          <w:p w:rsidR="003378AE" w:rsidRPr="006F19B6" w:rsidRDefault="003378AE" w:rsidP="00E41E9C">
            <w:pPr>
              <w:pStyle w:val="Header"/>
              <w:tabs>
                <w:tab w:val="left" w:pos="720"/>
              </w:tabs>
              <w:spacing w:line="360" w:lineRule="auto"/>
              <w:ind w:right="-18"/>
              <w:jc w:val="center"/>
              <w:rPr>
                <w:lang w:val="lt-LT"/>
              </w:rPr>
            </w:pPr>
            <w:r>
              <w:rPr>
                <w:lang w:val="lt-LT"/>
              </w:rPr>
              <w:t>221</w:t>
            </w:r>
            <w:r w:rsidRPr="006F19B6">
              <w:rPr>
                <w:lang w:val="lt-LT"/>
              </w:rPr>
              <w:t>,</w:t>
            </w:r>
            <w:r>
              <w:rPr>
                <w:lang w:val="lt-LT"/>
              </w:rPr>
              <w:t>4</w:t>
            </w:r>
          </w:p>
        </w:tc>
        <w:tc>
          <w:tcPr>
            <w:tcW w:w="709" w:type="dxa"/>
          </w:tcPr>
          <w:p w:rsidR="003378AE" w:rsidRPr="006F19B6" w:rsidRDefault="003378AE" w:rsidP="00E41E9C">
            <w:pPr>
              <w:pStyle w:val="Header"/>
              <w:spacing w:line="360" w:lineRule="auto"/>
              <w:ind w:right="-18"/>
              <w:rPr>
                <w:lang w:val="lt-LT"/>
              </w:rPr>
            </w:pPr>
            <w:r w:rsidRPr="006F19B6">
              <w:rPr>
                <w:lang w:val="lt-LT"/>
              </w:rPr>
              <w:t>10</w:t>
            </w:r>
            <w:r>
              <w:rPr>
                <w:lang w:val="lt-LT"/>
              </w:rPr>
              <w:t>4</w:t>
            </w:r>
            <w:r w:rsidRPr="006F19B6">
              <w:rPr>
                <w:lang w:val="lt-LT"/>
              </w:rPr>
              <w:t>,</w:t>
            </w:r>
            <w:r>
              <w:rPr>
                <w:lang w:val="lt-LT"/>
              </w:rPr>
              <w:t>2</w:t>
            </w:r>
          </w:p>
        </w:tc>
        <w:tc>
          <w:tcPr>
            <w:tcW w:w="825" w:type="dxa"/>
          </w:tcPr>
          <w:p w:rsidR="003378AE" w:rsidRPr="006F19B6" w:rsidRDefault="003378AE" w:rsidP="00E41E9C">
            <w:pPr>
              <w:pStyle w:val="Header"/>
              <w:tabs>
                <w:tab w:val="left" w:pos="720"/>
              </w:tabs>
              <w:spacing w:line="360" w:lineRule="auto"/>
              <w:ind w:right="-18"/>
              <w:jc w:val="center"/>
              <w:rPr>
                <w:lang w:val="lt-LT"/>
              </w:rPr>
            </w:pPr>
            <w:r>
              <w:rPr>
                <w:lang w:val="lt-LT"/>
              </w:rPr>
              <w:t>123</w:t>
            </w:r>
            <w:r w:rsidRPr="006F19B6">
              <w:rPr>
                <w:lang w:val="lt-LT"/>
              </w:rPr>
              <w:t>,1</w:t>
            </w:r>
          </w:p>
        </w:tc>
        <w:tc>
          <w:tcPr>
            <w:tcW w:w="734"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10</w:t>
            </w:r>
            <w:r>
              <w:rPr>
                <w:lang w:val="lt-LT"/>
              </w:rPr>
              <w:t>2</w:t>
            </w:r>
            <w:r w:rsidRPr="006F19B6">
              <w:rPr>
                <w:lang w:val="lt-LT"/>
              </w:rPr>
              <w:t>,</w:t>
            </w:r>
            <w:r>
              <w:rPr>
                <w:lang w:val="lt-LT"/>
              </w:rPr>
              <w:t>3</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pPr>
            <w:r w:rsidRPr="006F19B6">
              <w:t>2</w:t>
            </w:r>
          </w:p>
        </w:tc>
        <w:tc>
          <w:tcPr>
            <w:tcW w:w="3568" w:type="dxa"/>
          </w:tcPr>
          <w:p w:rsidR="003378AE" w:rsidRPr="006F19B6" w:rsidRDefault="003378AE" w:rsidP="00586615">
            <w:pPr>
              <w:pStyle w:val="BodyTextIndent3"/>
              <w:tabs>
                <w:tab w:val="left" w:pos="720"/>
                <w:tab w:val="left" w:pos="748"/>
              </w:tabs>
              <w:ind w:right="-18"/>
              <w:jc w:val="both"/>
              <w:rPr>
                <w:sz w:val="20"/>
                <w:szCs w:val="20"/>
              </w:rPr>
            </w:pPr>
            <w:r w:rsidRPr="006F19B6">
              <w:rPr>
                <w:sz w:val="20"/>
                <w:szCs w:val="20"/>
              </w:rPr>
              <w:t>Dotacijos</w:t>
            </w:r>
          </w:p>
        </w:tc>
        <w:tc>
          <w:tcPr>
            <w:tcW w:w="968"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5</w:t>
            </w:r>
            <w:r>
              <w:rPr>
                <w:lang w:val="lt-LT"/>
              </w:rPr>
              <w:t>073,2</w:t>
            </w:r>
          </w:p>
        </w:tc>
        <w:tc>
          <w:tcPr>
            <w:tcW w:w="992" w:type="dxa"/>
          </w:tcPr>
          <w:p w:rsidR="003378AE" w:rsidRPr="006F19B6" w:rsidRDefault="003378AE" w:rsidP="00E41E9C">
            <w:pPr>
              <w:pStyle w:val="Header"/>
              <w:tabs>
                <w:tab w:val="left" w:pos="720"/>
              </w:tabs>
              <w:spacing w:line="360" w:lineRule="auto"/>
              <w:ind w:right="-18"/>
              <w:jc w:val="center"/>
              <w:rPr>
                <w:lang w:val="lt-LT"/>
              </w:rPr>
            </w:pPr>
            <w:r>
              <w:rPr>
                <w:lang w:val="lt-LT"/>
              </w:rPr>
              <w:t>6010</w:t>
            </w:r>
            <w:r w:rsidRPr="006F19B6">
              <w:rPr>
                <w:lang w:val="lt-LT"/>
              </w:rPr>
              <w:t>,</w:t>
            </w:r>
            <w:r>
              <w:rPr>
                <w:lang w:val="lt-LT"/>
              </w:rPr>
              <w:t>0</w:t>
            </w:r>
          </w:p>
        </w:tc>
        <w:tc>
          <w:tcPr>
            <w:tcW w:w="851"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5</w:t>
            </w:r>
            <w:r>
              <w:rPr>
                <w:lang w:val="lt-LT"/>
              </w:rPr>
              <w:t>884</w:t>
            </w:r>
            <w:r w:rsidRPr="006F19B6">
              <w:rPr>
                <w:lang w:val="lt-LT"/>
              </w:rPr>
              <w:t>,</w:t>
            </w:r>
            <w:r>
              <w:rPr>
                <w:lang w:val="lt-LT"/>
              </w:rPr>
              <w:t>1</w:t>
            </w:r>
          </w:p>
        </w:tc>
        <w:tc>
          <w:tcPr>
            <w:tcW w:w="960"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w:t>
            </w:r>
            <w:r>
              <w:rPr>
                <w:lang w:val="lt-LT"/>
              </w:rPr>
              <w:t>125</w:t>
            </w:r>
            <w:r w:rsidRPr="006F19B6">
              <w:rPr>
                <w:lang w:val="lt-LT"/>
              </w:rPr>
              <w:t>,</w:t>
            </w:r>
            <w:r>
              <w:rPr>
                <w:lang w:val="lt-LT"/>
              </w:rPr>
              <w:t>9</w:t>
            </w:r>
          </w:p>
        </w:tc>
        <w:tc>
          <w:tcPr>
            <w:tcW w:w="709" w:type="dxa"/>
          </w:tcPr>
          <w:p w:rsidR="003378AE" w:rsidRPr="006F19B6" w:rsidRDefault="003378AE" w:rsidP="00E41E9C">
            <w:pPr>
              <w:pStyle w:val="Header"/>
              <w:spacing w:line="360" w:lineRule="auto"/>
              <w:ind w:right="-18"/>
              <w:rPr>
                <w:lang w:val="lt-LT"/>
              </w:rPr>
            </w:pPr>
            <w:r w:rsidRPr="006F19B6">
              <w:rPr>
                <w:lang w:val="lt-LT"/>
              </w:rPr>
              <w:t>9</w:t>
            </w:r>
            <w:r>
              <w:rPr>
                <w:lang w:val="lt-LT"/>
              </w:rPr>
              <w:t>7</w:t>
            </w:r>
            <w:r w:rsidRPr="006F19B6">
              <w:rPr>
                <w:lang w:val="lt-LT"/>
              </w:rPr>
              <w:t>,</w:t>
            </w:r>
            <w:r>
              <w:rPr>
                <w:lang w:val="lt-LT"/>
              </w:rPr>
              <w:t>9</w:t>
            </w:r>
          </w:p>
        </w:tc>
        <w:tc>
          <w:tcPr>
            <w:tcW w:w="825" w:type="dxa"/>
          </w:tcPr>
          <w:p w:rsidR="003378AE" w:rsidRPr="006F19B6" w:rsidRDefault="003378AE" w:rsidP="00E41E9C">
            <w:pPr>
              <w:pStyle w:val="Header"/>
              <w:tabs>
                <w:tab w:val="left" w:pos="720"/>
              </w:tabs>
              <w:spacing w:line="360" w:lineRule="auto"/>
              <w:ind w:right="-18"/>
              <w:jc w:val="center"/>
              <w:rPr>
                <w:lang w:val="lt-LT"/>
              </w:rPr>
            </w:pPr>
            <w:r>
              <w:rPr>
                <w:lang w:val="lt-LT"/>
              </w:rPr>
              <w:t>810</w:t>
            </w:r>
            <w:r w:rsidRPr="006F19B6">
              <w:rPr>
                <w:lang w:val="lt-LT"/>
              </w:rPr>
              <w:t>,</w:t>
            </w:r>
            <w:r>
              <w:rPr>
                <w:lang w:val="lt-LT"/>
              </w:rPr>
              <w:t>9</w:t>
            </w:r>
          </w:p>
        </w:tc>
        <w:tc>
          <w:tcPr>
            <w:tcW w:w="734"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11</w:t>
            </w:r>
            <w:r>
              <w:rPr>
                <w:lang w:val="lt-LT"/>
              </w:rPr>
              <w:t>6</w:t>
            </w:r>
            <w:r w:rsidRPr="006F19B6">
              <w:rPr>
                <w:lang w:val="lt-LT"/>
              </w:rPr>
              <w:t>,</w:t>
            </w:r>
            <w:r>
              <w:rPr>
                <w:lang w:val="lt-LT"/>
              </w:rPr>
              <w:t>0</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pPr>
            <w:r w:rsidRPr="006F19B6">
              <w:t>3</w:t>
            </w:r>
          </w:p>
        </w:tc>
        <w:tc>
          <w:tcPr>
            <w:tcW w:w="3568" w:type="dxa"/>
          </w:tcPr>
          <w:p w:rsidR="003378AE" w:rsidRPr="006F19B6" w:rsidRDefault="003378AE" w:rsidP="00586615">
            <w:pPr>
              <w:pStyle w:val="BodyTextIndent3"/>
              <w:tabs>
                <w:tab w:val="left" w:pos="720"/>
                <w:tab w:val="left" w:pos="748"/>
              </w:tabs>
              <w:ind w:right="-18"/>
              <w:jc w:val="both"/>
              <w:rPr>
                <w:sz w:val="20"/>
                <w:szCs w:val="20"/>
              </w:rPr>
            </w:pPr>
            <w:r w:rsidRPr="006F19B6">
              <w:rPr>
                <w:sz w:val="20"/>
                <w:szCs w:val="20"/>
              </w:rPr>
              <w:t>Kitos pajamos</w:t>
            </w:r>
          </w:p>
        </w:tc>
        <w:tc>
          <w:tcPr>
            <w:tcW w:w="968" w:type="dxa"/>
          </w:tcPr>
          <w:p w:rsidR="003378AE" w:rsidRPr="006F19B6" w:rsidRDefault="003378AE" w:rsidP="00E41E9C">
            <w:pPr>
              <w:pStyle w:val="Header"/>
              <w:tabs>
                <w:tab w:val="left" w:pos="720"/>
              </w:tabs>
              <w:spacing w:line="360" w:lineRule="auto"/>
              <w:ind w:right="-18"/>
              <w:jc w:val="center"/>
              <w:rPr>
                <w:lang w:val="lt-LT"/>
              </w:rPr>
            </w:pPr>
            <w:r>
              <w:rPr>
                <w:lang w:val="lt-LT"/>
              </w:rPr>
              <w:t>740</w:t>
            </w:r>
            <w:r w:rsidRPr="006F19B6">
              <w:rPr>
                <w:lang w:val="lt-LT"/>
              </w:rPr>
              <w:t>,</w:t>
            </w:r>
            <w:r>
              <w:rPr>
                <w:lang w:val="lt-LT"/>
              </w:rPr>
              <w:t>7</w:t>
            </w:r>
          </w:p>
        </w:tc>
        <w:tc>
          <w:tcPr>
            <w:tcW w:w="992" w:type="dxa"/>
          </w:tcPr>
          <w:p w:rsidR="003378AE" w:rsidRPr="006F19B6" w:rsidRDefault="003378AE" w:rsidP="00E41E9C">
            <w:pPr>
              <w:pStyle w:val="Header"/>
              <w:tabs>
                <w:tab w:val="left" w:pos="720"/>
              </w:tabs>
              <w:spacing w:line="360" w:lineRule="auto"/>
              <w:ind w:right="-18"/>
              <w:jc w:val="center"/>
              <w:rPr>
                <w:lang w:val="lt-LT"/>
              </w:rPr>
            </w:pPr>
            <w:r>
              <w:rPr>
                <w:lang w:val="lt-LT"/>
              </w:rPr>
              <w:t>859</w:t>
            </w:r>
            <w:r w:rsidRPr="006F19B6">
              <w:rPr>
                <w:lang w:val="lt-LT"/>
              </w:rPr>
              <w:t>.1</w:t>
            </w:r>
          </w:p>
        </w:tc>
        <w:tc>
          <w:tcPr>
            <w:tcW w:w="851"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7</w:t>
            </w:r>
            <w:r>
              <w:rPr>
                <w:lang w:val="lt-LT"/>
              </w:rPr>
              <w:t>86</w:t>
            </w:r>
            <w:r w:rsidRPr="006F19B6">
              <w:rPr>
                <w:lang w:val="lt-LT"/>
              </w:rPr>
              <w:t>,</w:t>
            </w:r>
            <w:r>
              <w:rPr>
                <w:lang w:val="lt-LT"/>
              </w:rPr>
              <w:t>2</w:t>
            </w:r>
          </w:p>
        </w:tc>
        <w:tc>
          <w:tcPr>
            <w:tcW w:w="960"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w:t>
            </w:r>
            <w:r>
              <w:rPr>
                <w:lang w:val="lt-LT"/>
              </w:rPr>
              <w:t>72</w:t>
            </w:r>
            <w:r w:rsidRPr="006F19B6">
              <w:rPr>
                <w:lang w:val="lt-LT"/>
              </w:rPr>
              <w:t>,</w:t>
            </w:r>
            <w:r>
              <w:rPr>
                <w:lang w:val="lt-LT"/>
              </w:rPr>
              <w:t>9</w:t>
            </w:r>
          </w:p>
        </w:tc>
        <w:tc>
          <w:tcPr>
            <w:tcW w:w="709" w:type="dxa"/>
          </w:tcPr>
          <w:p w:rsidR="003378AE" w:rsidRPr="006F19B6" w:rsidRDefault="003378AE" w:rsidP="00E41E9C">
            <w:pPr>
              <w:pStyle w:val="Header"/>
              <w:spacing w:line="360" w:lineRule="auto"/>
              <w:ind w:right="-18"/>
              <w:rPr>
                <w:lang w:val="lt-LT"/>
              </w:rPr>
            </w:pPr>
            <w:r w:rsidRPr="006F19B6">
              <w:rPr>
                <w:lang w:val="lt-LT"/>
              </w:rPr>
              <w:t>9</w:t>
            </w:r>
            <w:r>
              <w:rPr>
                <w:lang w:val="lt-LT"/>
              </w:rPr>
              <w:t>1</w:t>
            </w:r>
            <w:r w:rsidRPr="006F19B6">
              <w:rPr>
                <w:lang w:val="lt-LT"/>
              </w:rPr>
              <w:t>,</w:t>
            </w:r>
            <w:r>
              <w:rPr>
                <w:lang w:val="lt-LT"/>
              </w:rPr>
              <w:t>5</w:t>
            </w:r>
          </w:p>
        </w:tc>
        <w:tc>
          <w:tcPr>
            <w:tcW w:w="825" w:type="dxa"/>
          </w:tcPr>
          <w:p w:rsidR="003378AE" w:rsidRPr="006F19B6" w:rsidRDefault="003378AE" w:rsidP="00E41E9C">
            <w:pPr>
              <w:pStyle w:val="Header"/>
              <w:tabs>
                <w:tab w:val="left" w:pos="720"/>
              </w:tabs>
              <w:spacing w:line="360" w:lineRule="auto"/>
              <w:ind w:right="-18"/>
              <w:jc w:val="center"/>
              <w:rPr>
                <w:lang w:val="lt-LT"/>
              </w:rPr>
            </w:pPr>
            <w:r>
              <w:rPr>
                <w:lang w:val="lt-LT"/>
              </w:rPr>
              <w:t>45</w:t>
            </w:r>
            <w:r w:rsidRPr="006F19B6">
              <w:rPr>
                <w:lang w:val="lt-LT"/>
              </w:rPr>
              <w:t>,</w:t>
            </w:r>
            <w:r>
              <w:rPr>
                <w:lang w:val="lt-LT"/>
              </w:rPr>
              <w:t>5</w:t>
            </w:r>
          </w:p>
        </w:tc>
        <w:tc>
          <w:tcPr>
            <w:tcW w:w="734"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10</w:t>
            </w:r>
            <w:r>
              <w:rPr>
                <w:lang w:val="lt-LT"/>
              </w:rPr>
              <w:t>6</w:t>
            </w:r>
            <w:r w:rsidRPr="006F19B6">
              <w:rPr>
                <w:lang w:val="lt-LT"/>
              </w:rPr>
              <w:t>,</w:t>
            </w:r>
            <w:r>
              <w:rPr>
                <w:lang w:val="lt-LT"/>
              </w:rPr>
              <w:t>1</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rPr>
                <w:bCs/>
              </w:rPr>
            </w:pPr>
            <w:r w:rsidRPr="006F19B6">
              <w:rPr>
                <w:bCs/>
              </w:rPr>
              <w:t>4</w:t>
            </w:r>
          </w:p>
        </w:tc>
        <w:tc>
          <w:tcPr>
            <w:tcW w:w="3568" w:type="dxa"/>
          </w:tcPr>
          <w:p w:rsidR="003378AE" w:rsidRPr="006F19B6" w:rsidRDefault="003378AE" w:rsidP="00586615">
            <w:pPr>
              <w:pStyle w:val="BodyTextIndent3"/>
              <w:tabs>
                <w:tab w:val="left" w:pos="720"/>
                <w:tab w:val="left" w:pos="748"/>
              </w:tabs>
              <w:ind w:left="-101" w:right="-18"/>
              <w:rPr>
                <w:sz w:val="20"/>
                <w:szCs w:val="20"/>
              </w:rPr>
            </w:pPr>
            <w:r w:rsidRPr="006F19B6">
              <w:rPr>
                <w:sz w:val="20"/>
                <w:szCs w:val="20"/>
              </w:rPr>
              <w:t xml:space="preserve">  Mat. ir nemat. turto realizavimo pajamos</w:t>
            </w:r>
          </w:p>
        </w:tc>
        <w:tc>
          <w:tcPr>
            <w:tcW w:w="968"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2</w:t>
            </w:r>
            <w:r>
              <w:rPr>
                <w:lang w:val="lt-LT"/>
              </w:rPr>
              <w:t>6</w:t>
            </w:r>
            <w:r w:rsidRPr="006F19B6">
              <w:rPr>
                <w:lang w:val="lt-LT"/>
              </w:rPr>
              <w:t>,</w:t>
            </w:r>
            <w:r>
              <w:rPr>
                <w:lang w:val="lt-LT"/>
              </w:rPr>
              <w:t>8</w:t>
            </w:r>
          </w:p>
        </w:tc>
        <w:tc>
          <w:tcPr>
            <w:tcW w:w="992" w:type="dxa"/>
          </w:tcPr>
          <w:p w:rsidR="003378AE" w:rsidRPr="006F19B6" w:rsidRDefault="003378AE" w:rsidP="00E41E9C">
            <w:pPr>
              <w:pStyle w:val="Header"/>
              <w:tabs>
                <w:tab w:val="left" w:pos="720"/>
              </w:tabs>
              <w:spacing w:line="360" w:lineRule="auto"/>
              <w:ind w:right="-18"/>
              <w:jc w:val="center"/>
              <w:rPr>
                <w:lang w:val="lt-LT"/>
              </w:rPr>
            </w:pPr>
            <w:r>
              <w:rPr>
                <w:lang w:val="lt-LT"/>
              </w:rPr>
              <w:t>33</w:t>
            </w:r>
            <w:r w:rsidRPr="006F19B6">
              <w:rPr>
                <w:lang w:val="lt-LT"/>
              </w:rPr>
              <w:t>,</w:t>
            </w:r>
            <w:r>
              <w:rPr>
                <w:lang w:val="lt-LT"/>
              </w:rPr>
              <w:t>7</w:t>
            </w:r>
          </w:p>
        </w:tc>
        <w:tc>
          <w:tcPr>
            <w:tcW w:w="851" w:type="dxa"/>
          </w:tcPr>
          <w:p w:rsidR="003378AE" w:rsidRPr="006F19B6" w:rsidRDefault="003378AE" w:rsidP="00E41E9C">
            <w:pPr>
              <w:pStyle w:val="Header"/>
              <w:tabs>
                <w:tab w:val="left" w:pos="720"/>
              </w:tabs>
              <w:spacing w:line="360" w:lineRule="auto"/>
              <w:ind w:right="-18"/>
              <w:jc w:val="center"/>
              <w:rPr>
                <w:lang w:val="lt-LT"/>
              </w:rPr>
            </w:pPr>
            <w:r>
              <w:rPr>
                <w:lang w:val="lt-LT"/>
              </w:rPr>
              <w:t>13</w:t>
            </w:r>
            <w:r w:rsidRPr="006F19B6">
              <w:rPr>
                <w:lang w:val="lt-LT"/>
              </w:rPr>
              <w:t>,</w:t>
            </w:r>
            <w:r>
              <w:rPr>
                <w:lang w:val="lt-LT"/>
              </w:rPr>
              <w:t>6</w:t>
            </w:r>
          </w:p>
        </w:tc>
        <w:tc>
          <w:tcPr>
            <w:tcW w:w="960" w:type="dxa"/>
          </w:tcPr>
          <w:p w:rsidR="003378AE" w:rsidRPr="006F19B6" w:rsidRDefault="003378AE" w:rsidP="00E41E9C">
            <w:pPr>
              <w:pStyle w:val="Header"/>
              <w:tabs>
                <w:tab w:val="left" w:pos="720"/>
              </w:tabs>
              <w:spacing w:line="360" w:lineRule="auto"/>
              <w:ind w:right="-18"/>
              <w:jc w:val="center"/>
              <w:rPr>
                <w:lang w:val="lt-LT"/>
              </w:rPr>
            </w:pPr>
            <w:r w:rsidRPr="006F19B6">
              <w:rPr>
                <w:lang w:val="lt-LT"/>
              </w:rPr>
              <w:t>-</w:t>
            </w:r>
            <w:r>
              <w:rPr>
                <w:lang w:val="lt-LT"/>
              </w:rPr>
              <w:t>20</w:t>
            </w:r>
            <w:r w:rsidRPr="006F19B6">
              <w:rPr>
                <w:lang w:val="lt-LT"/>
              </w:rPr>
              <w:t>,</w:t>
            </w:r>
            <w:r>
              <w:rPr>
                <w:lang w:val="lt-LT"/>
              </w:rPr>
              <w:t>1</w:t>
            </w:r>
          </w:p>
        </w:tc>
        <w:tc>
          <w:tcPr>
            <w:tcW w:w="709" w:type="dxa"/>
          </w:tcPr>
          <w:p w:rsidR="003378AE" w:rsidRPr="006F19B6" w:rsidRDefault="003378AE" w:rsidP="00E41E9C">
            <w:pPr>
              <w:pStyle w:val="Header"/>
              <w:spacing w:line="360" w:lineRule="auto"/>
              <w:ind w:right="-18"/>
              <w:rPr>
                <w:lang w:val="lt-LT"/>
              </w:rPr>
            </w:pPr>
            <w:r>
              <w:rPr>
                <w:lang w:val="lt-LT"/>
              </w:rPr>
              <w:t>40</w:t>
            </w:r>
            <w:r w:rsidRPr="006F19B6">
              <w:rPr>
                <w:lang w:val="lt-LT"/>
              </w:rPr>
              <w:t>,</w:t>
            </w:r>
            <w:r>
              <w:rPr>
                <w:lang w:val="lt-LT"/>
              </w:rPr>
              <w:t>4</w:t>
            </w:r>
          </w:p>
        </w:tc>
        <w:tc>
          <w:tcPr>
            <w:tcW w:w="825" w:type="dxa"/>
          </w:tcPr>
          <w:p w:rsidR="003378AE" w:rsidRPr="006F19B6" w:rsidRDefault="003378AE" w:rsidP="00E41E9C">
            <w:pPr>
              <w:pStyle w:val="Header"/>
              <w:tabs>
                <w:tab w:val="left" w:pos="747"/>
              </w:tabs>
              <w:spacing w:line="360" w:lineRule="auto"/>
              <w:ind w:left="-108" w:right="-18"/>
              <w:jc w:val="center"/>
              <w:rPr>
                <w:lang w:val="lt-LT"/>
              </w:rPr>
            </w:pPr>
            <w:r>
              <w:rPr>
                <w:lang w:val="lt-LT"/>
              </w:rPr>
              <w:t>-13</w:t>
            </w:r>
            <w:r w:rsidRPr="006F19B6">
              <w:rPr>
                <w:lang w:val="lt-LT"/>
              </w:rPr>
              <w:t>,</w:t>
            </w:r>
            <w:r>
              <w:rPr>
                <w:lang w:val="lt-LT"/>
              </w:rPr>
              <w:t>2</w:t>
            </w:r>
          </w:p>
        </w:tc>
        <w:tc>
          <w:tcPr>
            <w:tcW w:w="734" w:type="dxa"/>
          </w:tcPr>
          <w:p w:rsidR="003378AE" w:rsidRPr="006F19B6" w:rsidRDefault="003378AE" w:rsidP="00E41E9C">
            <w:pPr>
              <w:pStyle w:val="Header"/>
              <w:tabs>
                <w:tab w:val="left" w:pos="720"/>
              </w:tabs>
              <w:spacing w:line="360" w:lineRule="auto"/>
              <w:ind w:right="-18"/>
              <w:jc w:val="center"/>
              <w:rPr>
                <w:lang w:val="lt-LT"/>
              </w:rPr>
            </w:pPr>
            <w:r>
              <w:rPr>
                <w:lang w:val="lt-LT"/>
              </w:rPr>
              <w:t>5</w:t>
            </w:r>
            <w:r w:rsidRPr="006F19B6">
              <w:rPr>
                <w:lang w:val="lt-LT"/>
              </w:rPr>
              <w:t>0,</w:t>
            </w:r>
            <w:r>
              <w:rPr>
                <w:lang w:val="lt-LT"/>
              </w:rPr>
              <w:t>7</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pPr>
            <w:r w:rsidRPr="006F19B6">
              <w:t>5</w:t>
            </w:r>
          </w:p>
        </w:tc>
        <w:tc>
          <w:tcPr>
            <w:tcW w:w="3568" w:type="dxa"/>
          </w:tcPr>
          <w:p w:rsidR="003378AE" w:rsidRPr="006F19B6" w:rsidRDefault="003378AE" w:rsidP="00586615">
            <w:pPr>
              <w:pStyle w:val="BodyTextIndent3"/>
              <w:tabs>
                <w:tab w:val="left" w:pos="720"/>
                <w:tab w:val="left" w:pos="748"/>
              </w:tabs>
              <w:ind w:left="-101" w:right="-18"/>
              <w:rPr>
                <w:sz w:val="20"/>
                <w:szCs w:val="20"/>
              </w:rPr>
            </w:pPr>
            <w:r w:rsidRPr="006F19B6">
              <w:rPr>
                <w:sz w:val="20"/>
                <w:szCs w:val="20"/>
              </w:rPr>
              <w:t xml:space="preserve">  Iš viso pajamų  (1+2+3+4) </w:t>
            </w:r>
          </w:p>
        </w:tc>
        <w:tc>
          <w:tcPr>
            <w:tcW w:w="968"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1237</w:t>
            </w:r>
            <w:r w:rsidRPr="006F19B6">
              <w:rPr>
                <w:lang w:val="lt-LT"/>
              </w:rPr>
              <w:t>,</w:t>
            </w:r>
            <w:r>
              <w:rPr>
                <w:lang w:val="lt-LT"/>
              </w:rPr>
              <w:t>1</w:t>
            </w:r>
          </w:p>
        </w:tc>
        <w:tc>
          <w:tcPr>
            <w:tcW w:w="992"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2200</w:t>
            </w:r>
            <w:r w:rsidRPr="006F19B6">
              <w:rPr>
                <w:lang w:val="lt-LT"/>
              </w:rPr>
              <w:t>,</w:t>
            </w:r>
            <w:r>
              <w:rPr>
                <w:lang w:val="lt-LT"/>
              </w:rPr>
              <w:t>9</w:t>
            </w:r>
          </w:p>
        </w:tc>
        <w:tc>
          <w:tcPr>
            <w:tcW w:w="851"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2203</w:t>
            </w:r>
            <w:r w:rsidRPr="006F19B6">
              <w:rPr>
                <w:lang w:val="lt-LT"/>
              </w:rPr>
              <w:t>,</w:t>
            </w:r>
            <w:r>
              <w:rPr>
                <w:lang w:val="lt-LT"/>
              </w:rPr>
              <w:t>4</w:t>
            </w:r>
          </w:p>
        </w:tc>
        <w:tc>
          <w:tcPr>
            <w:tcW w:w="960" w:type="dxa"/>
          </w:tcPr>
          <w:p w:rsidR="003378AE" w:rsidRPr="006F19B6" w:rsidRDefault="003378AE" w:rsidP="00444CA4">
            <w:pPr>
              <w:pStyle w:val="Header"/>
              <w:tabs>
                <w:tab w:val="left" w:pos="720"/>
              </w:tabs>
              <w:spacing w:line="360" w:lineRule="auto"/>
              <w:ind w:right="-18"/>
              <w:jc w:val="center"/>
              <w:rPr>
                <w:lang w:val="lt-LT"/>
              </w:rPr>
            </w:pPr>
            <w:r>
              <w:rPr>
                <w:lang w:val="lt-LT"/>
              </w:rPr>
              <w:t>2,5</w:t>
            </w:r>
          </w:p>
        </w:tc>
        <w:tc>
          <w:tcPr>
            <w:tcW w:w="709" w:type="dxa"/>
          </w:tcPr>
          <w:p w:rsidR="003378AE" w:rsidRPr="006F19B6" w:rsidRDefault="003378AE" w:rsidP="00444CA4">
            <w:pPr>
              <w:pStyle w:val="Header"/>
              <w:spacing w:line="360" w:lineRule="auto"/>
              <w:ind w:right="-18"/>
              <w:rPr>
                <w:lang w:val="lt-LT"/>
              </w:rPr>
            </w:pPr>
            <w:r>
              <w:rPr>
                <w:lang w:val="lt-LT"/>
              </w:rPr>
              <w:t>100,0</w:t>
            </w:r>
          </w:p>
        </w:tc>
        <w:tc>
          <w:tcPr>
            <w:tcW w:w="825" w:type="dxa"/>
          </w:tcPr>
          <w:p w:rsidR="003378AE" w:rsidRPr="006F19B6" w:rsidRDefault="003378AE" w:rsidP="00444CA4">
            <w:pPr>
              <w:pStyle w:val="Header"/>
              <w:tabs>
                <w:tab w:val="left" w:pos="747"/>
              </w:tabs>
              <w:spacing w:line="360" w:lineRule="auto"/>
              <w:ind w:left="-108" w:right="-18"/>
              <w:jc w:val="center"/>
              <w:rPr>
                <w:lang w:val="lt-LT"/>
              </w:rPr>
            </w:pPr>
            <w:r w:rsidRPr="006F19B6">
              <w:rPr>
                <w:lang w:val="lt-LT"/>
              </w:rPr>
              <w:t>9</w:t>
            </w:r>
            <w:r>
              <w:rPr>
                <w:lang w:val="lt-LT"/>
              </w:rPr>
              <w:t>66</w:t>
            </w:r>
            <w:r w:rsidRPr="006F19B6">
              <w:rPr>
                <w:lang w:val="lt-LT"/>
              </w:rPr>
              <w:t>,</w:t>
            </w:r>
            <w:r>
              <w:rPr>
                <w:lang w:val="lt-LT"/>
              </w:rPr>
              <w:t>3</w:t>
            </w:r>
          </w:p>
        </w:tc>
        <w:tc>
          <w:tcPr>
            <w:tcW w:w="734"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10</w:t>
            </w:r>
            <w:r>
              <w:rPr>
                <w:lang w:val="lt-LT"/>
              </w:rPr>
              <w:t>8</w:t>
            </w:r>
            <w:r w:rsidRPr="006F19B6">
              <w:rPr>
                <w:lang w:val="lt-LT"/>
              </w:rPr>
              <w:t>,</w:t>
            </w:r>
            <w:r>
              <w:rPr>
                <w:lang w:val="lt-LT"/>
              </w:rPr>
              <w:t>6</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pPr>
            <w:r w:rsidRPr="006F19B6">
              <w:t>6</w:t>
            </w:r>
          </w:p>
        </w:tc>
        <w:tc>
          <w:tcPr>
            <w:tcW w:w="3568" w:type="dxa"/>
          </w:tcPr>
          <w:p w:rsidR="003378AE" w:rsidRPr="006F19B6" w:rsidRDefault="003378AE" w:rsidP="00444CA4">
            <w:pPr>
              <w:pStyle w:val="BodyTextIndent3"/>
              <w:tabs>
                <w:tab w:val="left" w:pos="720"/>
                <w:tab w:val="left" w:pos="748"/>
              </w:tabs>
              <w:ind w:left="-101" w:right="-18"/>
              <w:rPr>
                <w:sz w:val="20"/>
                <w:szCs w:val="20"/>
              </w:rPr>
            </w:pPr>
            <w:r w:rsidRPr="006F19B6">
              <w:rPr>
                <w:sz w:val="20"/>
                <w:szCs w:val="20"/>
              </w:rPr>
              <w:t xml:space="preserve">  Įplaukos iš finansin</w:t>
            </w:r>
            <w:r>
              <w:rPr>
                <w:sz w:val="20"/>
                <w:szCs w:val="20"/>
              </w:rPr>
              <w:t>io</w:t>
            </w:r>
            <w:r w:rsidRPr="006F19B6">
              <w:rPr>
                <w:sz w:val="20"/>
                <w:szCs w:val="20"/>
              </w:rPr>
              <w:t xml:space="preserve"> turto ir</w:t>
            </w:r>
            <w:r>
              <w:rPr>
                <w:sz w:val="20"/>
                <w:szCs w:val="20"/>
              </w:rPr>
              <w:t xml:space="preserve"> </w:t>
            </w:r>
            <w:r w:rsidRPr="006F19B6">
              <w:rPr>
                <w:sz w:val="20"/>
                <w:szCs w:val="20"/>
              </w:rPr>
              <w:t>įsipareigojimų</w:t>
            </w:r>
          </w:p>
        </w:tc>
        <w:tc>
          <w:tcPr>
            <w:tcW w:w="968" w:type="dxa"/>
          </w:tcPr>
          <w:p w:rsidR="003378AE" w:rsidRPr="006F19B6" w:rsidRDefault="003378AE" w:rsidP="00444CA4">
            <w:pPr>
              <w:pStyle w:val="Header"/>
              <w:tabs>
                <w:tab w:val="left" w:pos="720"/>
              </w:tabs>
              <w:spacing w:line="360" w:lineRule="auto"/>
              <w:ind w:right="-18"/>
              <w:jc w:val="center"/>
              <w:rPr>
                <w:lang w:val="lt-LT"/>
              </w:rPr>
            </w:pPr>
            <w:r>
              <w:rPr>
                <w:lang w:val="lt-LT"/>
              </w:rPr>
              <w:t>260,9</w:t>
            </w:r>
          </w:p>
        </w:tc>
        <w:tc>
          <w:tcPr>
            <w:tcW w:w="992"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26</w:t>
            </w:r>
            <w:r>
              <w:rPr>
                <w:lang w:val="lt-LT"/>
              </w:rPr>
              <w:t>4</w:t>
            </w:r>
            <w:r w:rsidRPr="006F19B6">
              <w:rPr>
                <w:lang w:val="lt-LT"/>
              </w:rPr>
              <w:t>,</w:t>
            </w:r>
            <w:r>
              <w:rPr>
                <w:lang w:val="lt-LT"/>
              </w:rPr>
              <w:t>8</w:t>
            </w:r>
          </w:p>
        </w:tc>
        <w:tc>
          <w:tcPr>
            <w:tcW w:w="851"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26</w:t>
            </w:r>
            <w:r>
              <w:rPr>
                <w:lang w:val="lt-LT"/>
              </w:rPr>
              <w:t>4</w:t>
            </w:r>
            <w:r w:rsidRPr="006F19B6">
              <w:rPr>
                <w:lang w:val="lt-LT"/>
              </w:rPr>
              <w:t>,</w:t>
            </w:r>
            <w:r>
              <w:rPr>
                <w:lang w:val="lt-LT"/>
              </w:rPr>
              <w:t>8</w:t>
            </w:r>
          </w:p>
        </w:tc>
        <w:tc>
          <w:tcPr>
            <w:tcW w:w="960" w:type="dxa"/>
          </w:tcPr>
          <w:p w:rsidR="003378AE" w:rsidRPr="006F19B6" w:rsidRDefault="003378AE" w:rsidP="00444CA4">
            <w:pPr>
              <w:pStyle w:val="Header"/>
              <w:tabs>
                <w:tab w:val="left" w:pos="720"/>
              </w:tabs>
              <w:spacing w:line="360" w:lineRule="auto"/>
              <w:ind w:right="-18"/>
              <w:jc w:val="center"/>
              <w:rPr>
                <w:lang w:val="lt-LT"/>
              </w:rPr>
            </w:pPr>
            <w:r>
              <w:rPr>
                <w:lang w:val="lt-LT"/>
              </w:rPr>
              <w:t>0</w:t>
            </w:r>
          </w:p>
        </w:tc>
        <w:tc>
          <w:tcPr>
            <w:tcW w:w="709" w:type="dxa"/>
          </w:tcPr>
          <w:p w:rsidR="003378AE" w:rsidRPr="006F19B6" w:rsidRDefault="003378AE" w:rsidP="00444CA4">
            <w:pPr>
              <w:pStyle w:val="Header"/>
              <w:spacing w:line="360" w:lineRule="auto"/>
              <w:ind w:right="-18"/>
              <w:rPr>
                <w:lang w:val="lt-LT"/>
              </w:rPr>
            </w:pPr>
            <w:r w:rsidRPr="006F19B6">
              <w:rPr>
                <w:lang w:val="lt-LT"/>
              </w:rPr>
              <w:t>1</w:t>
            </w:r>
            <w:r>
              <w:rPr>
                <w:lang w:val="lt-LT"/>
              </w:rPr>
              <w:t>0</w:t>
            </w:r>
            <w:r w:rsidRPr="006F19B6">
              <w:rPr>
                <w:lang w:val="lt-LT"/>
              </w:rPr>
              <w:t>0</w:t>
            </w:r>
          </w:p>
        </w:tc>
        <w:tc>
          <w:tcPr>
            <w:tcW w:w="825" w:type="dxa"/>
          </w:tcPr>
          <w:p w:rsidR="003378AE" w:rsidRPr="006F19B6" w:rsidRDefault="003378AE" w:rsidP="00444CA4">
            <w:pPr>
              <w:pStyle w:val="Header"/>
              <w:tabs>
                <w:tab w:val="left" w:pos="747"/>
              </w:tabs>
              <w:spacing w:line="360" w:lineRule="auto"/>
              <w:ind w:left="-108" w:right="-18"/>
              <w:jc w:val="center"/>
              <w:rPr>
                <w:lang w:val="lt-LT"/>
              </w:rPr>
            </w:pPr>
            <w:r>
              <w:rPr>
                <w:lang w:val="lt-LT"/>
              </w:rPr>
              <w:t>3</w:t>
            </w:r>
            <w:r w:rsidRPr="006F19B6">
              <w:rPr>
                <w:lang w:val="lt-LT"/>
              </w:rPr>
              <w:t>,</w:t>
            </w:r>
            <w:r>
              <w:rPr>
                <w:lang w:val="lt-LT"/>
              </w:rPr>
              <w:t>9</w:t>
            </w:r>
          </w:p>
        </w:tc>
        <w:tc>
          <w:tcPr>
            <w:tcW w:w="734" w:type="dxa"/>
          </w:tcPr>
          <w:p w:rsidR="003378AE" w:rsidRPr="006F19B6" w:rsidRDefault="003378AE" w:rsidP="00444CA4">
            <w:pPr>
              <w:pStyle w:val="Header"/>
              <w:tabs>
                <w:tab w:val="left" w:pos="720"/>
              </w:tabs>
              <w:spacing w:line="360" w:lineRule="auto"/>
              <w:ind w:right="-18"/>
              <w:jc w:val="center"/>
              <w:rPr>
                <w:lang w:val="lt-LT"/>
              </w:rPr>
            </w:pPr>
            <w:r>
              <w:rPr>
                <w:lang w:val="lt-LT"/>
              </w:rPr>
              <w:t>101,5</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pPr>
            <w:r w:rsidRPr="006F19B6">
              <w:t>7</w:t>
            </w:r>
          </w:p>
        </w:tc>
        <w:tc>
          <w:tcPr>
            <w:tcW w:w="3568" w:type="dxa"/>
          </w:tcPr>
          <w:p w:rsidR="003378AE" w:rsidRPr="006F19B6" w:rsidRDefault="003378AE" w:rsidP="00586615">
            <w:pPr>
              <w:pStyle w:val="BodyTextIndent3"/>
              <w:tabs>
                <w:tab w:val="left" w:pos="720"/>
                <w:tab w:val="left" w:pos="748"/>
              </w:tabs>
              <w:ind w:left="-101" w:right="-18"/>
              <w:jc w:val="both"/>
              <w:rPr>
                <w:sz w:val="20"/>
                <w:szCs w:val="20"/>
              </w:rPr>
            </w:pPr>
            <w:r w:rsidRPr="006F19B6">
              <w:rPr>
                <w:sz w:val="20"/>
                <w:szCs w:val="20"/>
              </w:rPr>
              <w:t xml:space="preserve">  Metų pradžios lėšų likutis</w:t>
            </w:r>
          </w:p>
        </w:tc>
        <w:tc>
          <w:tcPr>
            <w:tcW w:w="968" w:type="dxa"/>
          </w:tcPr>
          <w:p w:rsidR="003378AE" w:rsidRPr="006F19B6" w:rsidRDefault="003378AE" w:rsidP="00444CA4">
            <w:pPr>
              <w:pStyle w:val="Header"/>
              <w:tabs>
                <w:tab w:val="left" w:pos="720"/>
              </w:tabs>
              <w:spacing w:line="360" w:lineRule="auto"/>
              <w:ind w:right="-18"/>
              <w:jc w:val="center"/>
              <w:rPr>
                <w:lang w:val="lt-LT"/>
              </w:rPr>
            </w:pPr>
            <w:r>
              <w:rPr>
                <w:lang w:val="lt-LT"/>
              </w:rPr>
              <w:t>488,9</w:t>
            </w:r>
          </w:p>
        </w:tc>
        <w:tc>
          <w:tcPr>
            <w:tcW w:w="992"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32</w:t>
            </w:r>
            <w:r w:rsidRPr="006F19B6">
              <w:rPr>
                <w:lang w:val="lt-LT"/>
              </w:rPr>
              <w:t>,</w:t>
            </w:r>
            <w:r>
              <w:rPr>
                <w:lang w:val="lt-LT"/>
              </w:rPr>
              <w:t>4</w:t>
            </w:r>
          </w:p>
        </w:tc>
        <w:tc>
          <w:tcPr>
            <w:tcW w:w="851"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4</w:t>
            </w:r>
            <w:r>
              <w:rPr>
                <w:lang w:val="lt-LT"/>
              </w:rPr>
              <w:t>54</w:t>
            </w:r>
            <w:r w:rsidRPr="006F19B6">
              <w:rPr>
                <w:lang w:val="lt-LT"/>
              </w:rPr>
              <w:t>,</w:t>
            </w:r>
            <w:r>
              <w:rPr>
                <w:lang w:val="lt-LT"/>
              </w:rPr>
              <w:t>5</w:t>
            </w:r>
          </w:p>
        </w:tc>
        <w:tc>
          <w:tcPr>
            <w:tcW w:w="960" w:type="dxa"/>
          </w:tcPr>
          <w:p w:rsidR="003378AE" w:rsidRPr="006F19B6" w:rsidRDefault="003378AE" w:rsidP="00586615">
            <w:pPr>
              <w:pStyle w:val="Header"/>
              <w:tabs>
                <w:tab w:val="left" w:pos="720"/>
              </w:tabs>
              <w:spacing w:line="360" w:lineRule="auto"/>
              <w:ind w:right="-18"/>
              <w:jc w:val="center"/>
              <w:rPr>
                <w:lang w:val="lt-LT"/>
              </w:rPr>
            </w:pPr>
            <w:r w:rsidRPr="006F19B6">
              <w:rPr>
                <w:lang w:val="lt-LT"/>
              </w:rPr>
              <w:t>322,1</w:t>
            </w:r>
          </w:p>
        </w:tc>
        <w:tc>
          <w:tcPr>
            <w:tcW w:w="709" w:type="dxa"/>
          </w:tcPr>
          <w:p w:rsidR="003378AE" w:rsidRPr="006F19B6" w:rsidRDefault="003378AE" w:rsidP="00444CA4">
            <w:pPr>
              <w:pStyle w:val="Header"/>
              <w:spacing w:line="360" w:lineRule="auto"/>
              <w:ind w:left="-99" w:right="-18"/>
              <w:rPr>
                <w:lang w:val="lt-LT"/>
              </w:rPr>
            </w:pPr>
            <w:r>
              <w:rPr>
                <w:bCs/>
                <w:lang w:val="lt-LT"/>
              </w:rPr>
              <w:t>3</w:t>
            </w:r>
            <w:r w:rsidRPr="006F19B6">
              <w:rPr>
                <w:bCs/>
                <w:lang w:val="lt-LT"/>
              </w:rPr>
              <w:t>,</w:t>
            </w:r>
            <w:r>
              <w:rPr>
                <w:bCs/>
                <w:lang w:val="lt-LT"/>
              </w:rPr>
              <w:t>4k</w:t>
            </w:r>
            <w:r w:rsidRPr="006F19B6">
              <w:rPr>
                <w:bCs/>
                <w:lang w:val="lt-LT"/>
              </w:rPr>
              <w:t>art</w:t>
            </w:r>
          </w:p>
        </w:tc>
        <w:tc>
          <w:tcPr>
            <w:tcW w:w="825" w:type="dxa"/>
          </w:tcPr>
          <w:p w:rsidR="003378AE" w:rsidRPr="006F19B6" w:rsidRDefault="003378AE" w:rsidP="00444CA4">
            <w:pPr>
              <w:pStyle w:val="Header"/>
              <w:tabs>
                <w:tab w:val="left" w:pos="747"/>
              </w:tabs>
              <w:spacing w:line="360" w:lineRule="auto"/>
              <w:ind w:left="-108" w:right="-18"/>
              <w:jc w:val="center"/>
              <w:rPr>
                <w:lang w:val="lt-LT"/>
              </w:rPr>
            </w:pPr>
            <w:r>
              <w:rPr>
                <w:lang w:val="lt-LT"/>
              </w:rPr>
              <w:t>-34</w:t>
            </w:r>
            <w:r w:rsidRPr="006F19B6">
              <w:rPr>
                <w:lang w:val="lt-LT"/>
              </w:rPr>
              <w:t>,4</w:t>
            </w:r>
          </w:p>
        </w:tc>
        <w:tc>
          <w:tcPr>
            <w:tcW w:w="734" w:type="dxa"/>
          </w:tcPr>
          <w:p w:rsidR="003378AE" w:rsidRPr="006F19B6" w:rsidRDefault="003378AE" w:rsidP="00444CA4">
            <w:pPr>
              <w:pStyle w:val="Header"/>
              <w:tabs>
                <w:tab w:val="left" w:pos="720"/>
              </w:tabs>
              <w:spacing w:line="360" w:lineRule="auto"/>
              <w:ind w:right="-18"/>
              <w:jc w:val="center"/>
              <w:rPr>
                <w:lang w:val="lt-LT"/>
              </w:rPr>
            </w:pPr>
            <w:r>
              <w:rPr>
                <w:lang w:val="lt-LT"/>
              </w:rPr>
              <w:t>93</w:t>
            </w:r>
            <w:r w:rsidRPr="006F19B6">
              <w:rPr>
                <w:lang w:val="lt-LT"/>
              </w:rPr>
              <w:t>,</w:t>
            </w:r>
            <w:r>
              <w:rPr>
                <w:lang w:val="lt-LT"/>
              </w:rPr>
              <w:t>0</w:t>
            </w:r>
          </w:p>
        </w:tc>
      </w:tr>
      <w:tr w:rsidR="003378AE" w:rsidRPr="006F19B6">
        <w:tc>
          <w:tcPr>
            <w:tcW w:w="392" w:type="dxa"/>
          </w:tcPr>
          <w:p w:rsidR="003378AE" w:rsidRPr="006F19B6" w:rsidRDefault="003378AE" w:rsidP="00586615">
            <w:pPr>
              <w:pStyle w:val="BodyTextIndent3"/>
              <w:tabs>
                <w:tab w:val="left" w:pos="720"/>
                <w:tab w:val="left" w:pos="748"/>
              </w:tabs>
              <w:ind w:left="-108" w:right="-18"/>
              <w:jc w:val="both"/>
              <w:rPr>
                <w:bCs/>
                <w:iCs/>
              </w:rPr>
            </w:pPr>
          </w:p>
        </w:tc>
        <w:tc>
          <w:tcPr>
            <w:tcW w:w="3568" w:type="dxa"/>
          </w:tcPr>
          <w:p w:rsidR="003378AE" w:rsidRPr="006F19B6" w:rsidRDefault="003378AE" w:rsidP="00444CA4">
            <w:pPr>
              <w:pStyle w:val="BodyTextIndent3"/>
              <w:tabs>
                <w:tab w:val="left" w:pos="720"/>
                <w:tab w:val="left" w:pos="748"/>
              </w:tabs>
              <w:ind w:left="-101" w:right="-18"/>
              <w:rPr>
                <w:sz w:val="20"/>
                <w:szCs w:val="20"/>
              </w:rPr>
            </w:pPr>
            <w:r w:rsidRPr="006F19B6">
              <w:rPr>
                <w:sz w:val="20"/>
                <w:szCs w:val="20"/>
              </w:rPr>
              <w:t xml:space="preserve">  Iš viso (5+6+7)</w:t>
            </w:r>
          </w:p>
        </w:tc>
        <w:tc>
          <w:tcPr>
            <w:tcW w:w="968"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1986</w:t>
            </w:r>
            <w:r w:rsidRPr="006F19B6">
              <w:rPr>
                <w:lang w:val="lt-LT"/>
              </w:rPr>
              <w:t>,</w:t>
            </w:r>
            <w:r>
              <w:rPr>
                <w:lang w:val="lt-LT"/>
              </w:rPr>
              <w:t>9</w:t>
            </w:r>
          </w:p>
        </w:tc>
        <w:tc>
          <w:tcPr>
            <w:tcW w:w="992"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2598</w:t>
            </w:r>
            <w:r w:rsidRPr="006F19B6">
              <w:rPr>
                <w:lang w:val="lt-LT"/>
              </w:rPr>
              <w:t>,</w:t>
            </w:r>
            <w:r>
              <w:rPr>
                <w:lang w:val="lt-LT"/>
              </w:rPr>
              <w:t>1</w:t>
            </w:r>
          </w:p>
        </w:tc>
        <w:tc>
          <w:tcPr>
            <w:tcW w:w="851"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2992</w:t>
            </w:r>
            <w:r w:rsidRPr="006F19B6">
              <w:rPr>
                <w:lang w:val="lt-LT"/>
              </w:rPr>
              <w:t>,</w:t>
            </w:r>
            <w:r>
              <w:rPr>
                <w:lang w:val="lt-LT"/>
              </w:rPr>
              <w:t>7</w:t>
            </w:r>
          </w:p>
        </w:tc>
        <w:tc>
          <w:tcPr>
            <w:tcW w:w="960" w:type="dxa"/>
          </w:tcPr>
          <w:p w:rsidR="003378AE" w:rsidRPr="006F19B6" w:rsidRDefault="003378AE" w:rsidP="00444CA4">
            <w:pPr>
              <w:pStyle w:val="Header"/>
              <w:tabs>
                <w:tab w:val="left" w:pos="720"/>
              </w:tabs>
              <w:spacing w:line="360" w:lineRule="auto"/>
              <w:ind w:right="-18"/>
              <w:jc w:val="center"/>
              <w:rPr>
                <w:lang w:val="lt-LT"/>
              </w:rPr>
            </w:pPr>
            <w:r>
              <w:rPr>
                <w:lang w:val="lt-LT"/>
              </w:rPr>
              <w:t>324</w:t>
            </w:r>
            <w:r w:rsidRPr="006F19B6">
              <w:rPr>
                <w:lang w:val="lt-LT"/>
              </w:rPr>
              <w:t>,</w:t>
            </w:r>
            <w:r>
              <w:rPr>
                <w:lang w:val="lt-LT"/>
              </w:rPr>
              <w:t>6</w:t>
            </w:r>
          </w:p>
        </w:tc>
        <w:tc>
          <w:tcPr>
            <w:tcW w:w="709" w:type="dxa"/>
          </w:tcPr>
          <w:p w:rsidR="003378AE" w:rsidRPr="006F19B6" w:rsidRDefault="003378AE" w:rsidP="00444CA4">
            <w:pPr>
              <w:pStyle w:val="Header"/>
              <w:spacing w:line="360" w:lineRule="auto"/>
              <w:ind w:right="-18"/>
              <w:rPr>
                <w:lang w:val="lt-LT"/>
              </w:rPr>
            </w:pPr>
            <w:r w:rsidRPr="006F19B6">
              <w:rPr>
                <w:lang w:val="lt-LT"/>
              </w:rPr>
              <w:t>10</w:t>
            </w:r>
            <w:r>
              <w:rPr>
                <w:lang w:val="lt-LT"/>
              </w:rPr>
              <w:t>2</w:t>
            </w:r>
            <w:r w:rsidRPr="006F19B6">
              <w:rPr>
                <w:lang w:val="lt-LT"/>
              </w:rPr>
              <w:t>,</w:t>
            </w:r>
            <w:r>
              <w:rPr>
                <w:lang w:val="lt-LT"/>
              </w:rPr>
              <w:t>6</w:t>
            </w:r>
          </w:p>
        </w:tc>
        <w:tc>
          <w:tcPr>
            <w:tcW w:w="825" w:type="dxa"/>
          </w:tcPr>
          <w:p w:rsidR="003378AE" w:rsidRPr="006F19B6" w:rsidRDefault="003378AE" w:rsidP="00444CA4">
            <w:pPr>
              <w:pStyle w:val="Header"/>
              <w:tabs>
                <w:tab w:val="left" w:pos="747"/>
              </w:tabs>
              <w:spacing w:line="360" w:lineRule="auto"/>
              <w:ind w:left="-108" w:right="-18"/>
              <w:jc w:val="center"/>
              <w:rPr>
                <w:lang w:val="lt-LT"/>
              </w:rPr>
            </w:pPr>
            <w:r>
              <w:rPr>
                <w:lang w:val="lt-LT"/>
              </w:rPr>
              <w:t>935</w:t>
            </w:r>
            <w:r w:rsidRPr="006F19B6">
              <w:rPr>
                <w:lang w:val="lt-LT"/>
              </w:rPr>
              <w:t>,</w:t>
            </w:r>
            <w:r>
              <w:rPr>
                <w:lang w:val="lt-LT"/>
              </w:rPr>
              <w:t>8</w:t>
            </w:r>
          </w:p>
        </w:tc>
        <w:tc>
          <w:tcPr>
            <w:tcW w:w="734" w:type="dxa"/>
          </w:tcPr>
          <w:p w:rsidR="003378AE" w:rsidRPr="006F19B6" w:rsidRDefault="003378AE" w:rsidP="00444CA4">
            <w:pPr>
              <w:pStyle w:val="Header"/>
              <w:tabs>
                <w:tab w:val="left" w:pos="720"/>
              </w:tabs>
              <w:spacing w:line="360" w:lineRule="auto"/>
              <w:ind w:right="-18"/>
              <w:jc w:val="center"/>
              <w:rPr>
                <w:lang w:val="lt-LT"/>
              </w:rPr>
            </w:pPr>
            <w:r w:rsidRPr="006F19B6">
              <w:rPr>
                <w:lang w:val="lt-LT"/>
              </w:rPr>
              <w:t>1</w:t>
            </w:r>
            <w:r>
              <w:rPr>
                <w:lang w:val="lt-LT"/>
              </w:rPr>
              <w:t>07</w:t>
            </w:r>
            <w:r w:rsidRPr="006F19B6">
              <w:rPr>
                <w:lang w:val="lt-LT"/>
              </w:rPr>
              <w:t>,</w:t>
            </w:r>
            <w:r>
              <w:rPr>
                <w:lang w:val="lt-LT"/>
              </w:rPr>
              <w:t>8</w:t>
            </w:r>
          </w:p>
        </w:tc>
      </w:tr>
    </w:tbl>
    <w:p w:rsidR="003378AE" w:rsidRPr="006F19B6" w:rsidRDefault="003378AE" w:rsidP="00586615">
      <w:pPr>
        <w:pStyle w:val="Footer"/>
        <w:tabs>
          <w:tab w:val="left" w:pos="360"/>
          <w:tab w:val="left" w:pos="748"/>
        </w:tabs>
        <w:ind w:right="-18" w:firstLine="360"/>
        <w:jc w:val="both"/>
      </w:pPr>
    </w:p>
    <w:p w:rsidR="003378AE" w:rsidRPr="006F19B6" w:rsidRDefault="003378AE" w:rsidP="00563CDF">
      <w:pPr>
        <w:pStyle w:val="Sraopastraipa"/>
        <w:tabs>
          <w:tab w:val="left" w:pos="748"/>
        </w:tabs>
        <w:spacing w:line="264" w:lineRule="auto"/>
        <w:ind w:left="0"/>
        <w:jc w:val="both"/>
      </w:pPr>
      <w:r w:rsidRPr="006F19B6">
        <w:t>Pagal Savivaldybės biudžeto įvykdymo 201</w:t>
      </w:r>
      <w:r>
        <w:t>9</w:t>
      </w:r>
      <w:r w:rsidRPr="006F19B6">
        <w:t>-12-31 ataskaitoje nurodytus bei 1-oje lentelėje pateiktus duomenis 201</w:t>
      </w:r>
      <w:r>
        <w:t>9</w:t>
      </w:r>
      <w:r w:rsidRPr="006F19B6">
        <w:t xml:space="preserve"> m. Savivaldybės biudžeto pajamų planas (be paskolų) įvykdytas </w:t>
      </w:r>
      <w:r>
        <w:t>100,0</w:t>
      </w:r>
      <w:r w:rsidRPr="006F19B6">
        <w:t xml:space="preserve"> proc. Per finansinius metus (biudžeto įvykdymo 201</w:t>
      </w:r>
      <w:r>
        <w:t>9</w:t>
      </w:r>
      <w:r w:rsidRPr="006F19B6">
        <w:t>-12-31 ataskaitos forma Nr. 1-sav. 88, 89 eil.) Savivaldybė gavo 1</w:t>
      </w:r>
      <w:r>
        <w:t>2468</w:t>
      </w:r>
      <w:r w:rsidRPr="006F19B6">
        <w:t>,</w:t>
      </w:r>
      <w:r>
        <w:t>2</w:t>
      </w:r>
      <w:r w:rsidRPr="006F19B6">
        <w:t xml:space="preserve"> tūkst.Eur įplaukų, pajamų gauta 2,</w:t>
      </w:r>
      <w:r>
        <w:t>5</w:t>
      </w:r>
      <w:r w:rsidRPr="006F19B6">
        <w:t xml:space="preserve"> tūkst.Eur </w:t>
      </w:r>
      <w:r>
        <w:t>daugiau</w:t>
      </w:r>
      <w:r w:rsidRPr="006F19B6">
        <w:t>, nei planuota. Lyginant su praėjusiais 201</w:t>
      </w:r>
      <w:r>
        <w:t>8</w:t>
      </w:r>
      <w:r w:rsidRPr="006F19B6">
        <w:t xml:space="preserve"> metais, pajamų gauta </w:t>
      </w:r>
      <w:r>
        <w:t>970</w:t>
      </w:r>
      <w:r w:rsidRPr="006F19B6">
        <w:t>,</w:t>
      </w:r>
      <w:r>
        <w:t>2</w:t>
      </w:r>
      <w:r w:rsidRPr="006F19B6">
        <w:t xml:space="preserve"> tūkst.Eur daugiau, santykinai pajamos padidėjo 8</w:t>
      </w:r>
      <w:r>
        <w:t>,4</w:t>
      </w:r>
      <w:r w:rsidRPr="006F19B6">
        <w:t xml:space="preserve"> procentini</w:t>
      </w:r>
      <w:r>
        <w:t>ais</w:t>
      </w:r>
      <w:r w:rsidRPr="006F19B6">
        <w:t xml:space="preserve"> punkt</w:t>
      </w:r>
      <w:r>
        <w:t>ais</w:t>
      </w:r>
      <w:r w:rsidRPr="006F19B6">
        <w:t>.</w:t>
      </w:r>
    </w:p>
    <w:p w:rsidR="003378AE" w:rsidRPr="006F19B6" w:rsidRDefault="003378AE" w:rsidP="00563CDF">
      <w:pPr>
        <w:pStyle w:val="Sraopastraipa"/>
        <w:tabs>
          <w:tab w:val="left" w:pos="748"/>
        </w:tabs>
        <w:spacing w:line="264" w:lineRule="auto"/>
        <w:ind w:left="0"/>
        <w:jc w:val="both"/>
      </w:pPr>
      <w:r w:rsidRPr="006F19B6">
        <w:t>Mažiau nei planuota gauta dotacijų (dotacijų iš kitų valdžios sektoriaus subjektų) -</w:t>
      </w:r>
      <w:r>
        <w:t>1</w:t>
      </w:r>
      <w:r w:rsidRPr="006F19B6">
        <w:t>2</w:t>
      </w:r>
      <w:r>
        <w:t>5</w:t>
      </w:r>
      <w:r w:rsidRPr="006F19B6">
        <w:t>,</w:t>
      </w:r>
      <w:r>
        <w:t>9</w:t>
      </w:r>
      <w:r w:rsidRPr="006F19B6">
        <w:t xml:space="preserve"> tūkst.Eur.</w:t>
      </w:r>
    </w:p>
    <w:p w:rsidR="003378AE" w:rsidRPr="006F19B6" w:rsidRDefault="003378AE" w:rsidP="00563CDF">
      <w:pPr>
        <w:pStyle w:val="Sraopastraipa"/>
        <w:tabs>
          <w:tab w:val="left" w:pos="748"/>
        </w:tabs>
        <w:spacing w:line="264" w:lineRule="auto"/>
        <w:ind w:left="0"/>
        <w:jc w:val="both"/>
      </w:pPr>
      <w:r w:rsidRPr="006F19B6">
        <w:t>Mažiau nei planuota gauta kitų pajamų (pajamų už prekes ir paslaugas) -</w:t>
      </w:r>
      <w:r>
        <w:t>71</w:t>
      </w:r>
      <w:r w:rsidRPr="006F19B6">
        <w:t>,</w:t>
      </w:r>
      <w:r>
        <w:t>0</w:t>
      </w:r>
      <w:r w:rsidRPr="006F19B6">
        <w:t xml:space="preserve"> tūkst.Eur:</w:t>
      </w:r>
    </w:p>
    <w:p w:rsidR="003378AE" w:rsidRPr="006F19B6" w:rsidRDefault="003378AE" w:rsidP="00563CDF">
      <w:pPr>
        <w:pStyle w:val="Sraopastraipa"/>
        <w:tabs>
          <w:tab w:val="left" w:pos="748"/>
        </w:tabs>
        <w:spacing w:line="264" w:lineRule="auto"/>
        <w:ind w:left="0"/>
        <w:jc w:val="both"/>
      </w:pPr>
      <w:r w:rsidRPr="006F19B6">
        <w:t>Mažiau nei planuota (-</w:t>
      </w:r>
      <w:r>
        <w:t>20</w:t>
      </w:r>
      <w:r w:rsidRPr="006F19B6">
        <w:t>,</w:t>
      </w:r>
      <w:r>
        <w:t>1</w:t>
      </w:r>
      <w:r w:rsidRPr="006F19B6">
        <w:t xml:space="preserve"> tūkst.Eur) gauta pajamų iš materialiojo ir nematerialiojo turto realizavimo</w:t>
      </w:r>
      <w:r>
        <w:t xml:space="preserve">, </w:t>
      </w:r>
      <w:r w:rsidRPr="006F19B6">
        <w:t xml:space="preserve">kitų pajamų (turto pajamos </w:t>
      </w:r>
      <w:r>
        <w:t>-0</w:t>
      </w:r>
      <w:r w:rsidRPr="006F19B6">
        <w:t>,</w:t>
      </w:r>
      <w:r>
        <w:t>4</w:t>
      </w:r>
      <w:r w:rsidRPr="006F19B6">
        <w:t xml:space="preserve"> tūkst.Eur)</w:t>
      </w:r>
      <w:r>
        <w:t xml:space="preserve">, </w:t>
      </w:r>
      <w:r w:rsidRPr="006F19B6">
        <w:t>pajamų iš baudų, konfiskuoto turto ir kitų netesybų (</w:t>
      </w:r>
      <w:r>
        <w:t>-1</w:t>
      </w:r>
      <w:r w:rsidRPr="006F19B6">
        <w:t>,</w:t>
      </w:r>
      <w:r>
        <w:t>5</w:t>
      </w:r>
      <w:r w:rsidRPr="006F19B6">
        <w:t xml:space="preserve"> tūkst.Eur).</w:t>
      </w:r>
    </w:p>
    <w:p w:rsidR="003378AE" w:rsidRPr="006F19B6" w:rsidRDefault="003378AE" w:rsidP="00563CDF">
      <w:pPr>
        <w:pStyle w:val="Sraopastraipa"/>
        <w:tabs>
          <w:tab w:val="left" w:pos="748"/>
        </w:tabs>
        <w:spacing w:line="264" w:lineRule="auto"/>
        <w:ind w:left="0"/>
        <w:jc w:val="both"/>
      </w:pPr>
      <w:r w:rsidRPr="006F19B6">
        <w:lastRenderedPageBreak/>
        <w:t>Negautas šių pozicijų pajamas dalinai kompensavo įvykdytas bendras mokesčių surinkimo planas (+</w:t>
      </w:r>
      <w:r>
        <w:t>221</w:t>
      </w:r>
      <w:r w:rsidRPr="006F19B6">
        <w:t>,</w:t>
      </w:r>
      <w:r>
        <w:t>4</w:t>
      </w:r>
      <w:r w:rsidRPr="006F19B6">
        <w:t xml:space="preserve"> tūkst.Eur) – surinkta daugiau nei planuota pajamų ir pelno (+</w:t>
      </w:r>
      <w:r>
        <w:t>217</w:t>
      </w:r>
      <w:r w:rsidRPr="006F19B6">
        <w:t>,</w:t>
      </w:r>
      <w:r>
        <w:t>5</w:t>
      </w:r>
      <w:r w:rsidRPr="006F19B6">
        <w:t xml:space="preserve"> tūkst.Eur), žemės mokesčio (+</w:t>
      </w:r>
      <w:r>
        <w:t>3</w:t>
      </w:r>
      <w:r w:rsidRPr="006F19B6">
        <w:t>,</w:t>
      </w:r>
      <w:r>
        <w:t>0</w:t>
      </w:r>
      <w:r w:rsidRPr="006F19B6">
        <w:t xml:space="preserve"> tūkst.Eur)</w:t>
      </w:r>
      <w:r>
        <w:t>.</w:t>
      </w:r>
    </w:p>
    <w:p w:rsidR="003378AE" w:rsidRPr="006F19B6" w:rsidRDefault="003378AE" w:rsidP="00563CDF">
      <w:pPr>
        <w:pStyle w:val="Sraopastraipa"/>
        <w:tabs>
          <w:tab w:val="left" w:pos="748"/>
        </w:tabs>
        <w:spacing w:line="264" w:lineRule="auto"/>
        <w:ind w:left="0"/>
        <w:jc w:val="both"/>
      </w:pPr>
      <w:r w:rsidRPr="006F19B6">
        <w:t>Reikšmingą įtaką pajamų planinės užduoties vykdymui turėjo įplaukos iš finansinio turto ir prisiimtų įsipareigojimų (gautų 26</w:t>
      </w:r>
      <w:r>
        <w:t>4</w:t>
      </w:r>
      <w:r w:rsidRPr="006F19B6">
        <w:t>,</w:t>
      </w:r>
      <w:r>
        <w:t>8</w:t>
      </w:r>
      <w:r w:rsidRPr="006F19B6">
        <w:t xml:space="preserve"> tūkst.Eur paskolų) užskaitymas į biudžeto pajamas – Savivaldybės gautos ilgalaikės paskolos investiciniams projektams finansuoti; su paskolomis 201</w:t>
      </w:r>
      <w:r>
        <w:t>9</w:t>
      </w:r>
      <w:r w:rsidRPr="006F19B6">
        <w:t xml:space="preserve"> m. Savivaldybės biudžeto pajamų planas įvykdytas </w:t>
      </w:r>
      <w:r>
        <w:t>100</w:t>
      </w:r>
      <w:r w:rsidRPr="006F19B6">
        <w:t>,</w:t>
      </w:r>
      <w:r>
        <w:t>0</w:t>
      </w:r>
      <w:r w:rsidRPr="006F19B6">
        <w:t xml:space="preserve"> proc.</w:t>
      </w:r>
    </w:p>
    <w:p w:rsidR="003378AE" w:rsidRPr="00C30162" w:rsidRDefault="003378AE" w:rsidP="00586615">
      <w:pPr>
        <w:pStyle w:val="Header"/>
        <w:tabs>
          <w:tab w:val="left" w:pos="720"/>
          <w:tab w:val="left" w:pos="748"/>
        </w:tabs>
        <w:ind w:right="-18"/>
        <w:jc w:val="both"/>
        <w:rPr>
          <w:lang w:val="lt-LT"/>
        </w:rPr>
      </w:pPr>
      <w:r w:rsidRPr="006F19B6">
        <w:rPr>
          <w:lang w:val="lt-LT"/>
        </w:rPr>
        <w:tab/>
      </w:r>
      <w:r w:rsidRPr="006F19B6">
        <w:rPr>
          <w:lang w:val="lt-LT"/>
        </w:rPr>
        <w:tab/>
      </w:r>
      <w:r w:rsidRPr="006F19B6">
        <w:rPr>
          <w:lang w:val="lt-LT"/>
        </w:rPr>
        <w:tab/>
      </w:r>
    </w:p>
    <w:p w:rsidR="003378AE" w:rsidRPr="006F19B6" w:rsidRDefault="003378AE" w:rsidP="00586615">
      <w:pPr>
        <w:pStyle w:val="Header"/>
        <w:tabs>
          <w:tab w:val="left" w:pos="720"/>
          <w:tab w:val="left" w:pos="748"/>
        </w:tabs>
        <w:ind w:right="-18"/>
        <w:rPr>
          <w:b/>
          <w:i/>
          <w:sz w:val="22"/>
          <w:szCs w:val="22"/>
          <w:lang w:val="lt-LT"/>
        </w:rPr>
      </w:pPr>
      <w:r w:rsidRPr="006F19B6">
        <w:rPr>
          <w:b/>
          <w:i/>
          <w:sz w:val="22"/>
          <w:szCs w:val="22"/>
          <w:lang w:val="lt-LT"/>
        </w:rPr>
        <w:tab/>
      </w:r>
      <w:r w:rsidRPr="006F19B6">
        <w:rPr>
          <w:b/>
          <w:i/>
          <w:sz w:val="22"/>
          <w:szCs w:val="22"/>
          <w:lang w:val="lt-LT"/>
        </w:rPr>
        <w:tab/>
        <w:t>201</w:t>
      </w:r>
      <w:r>
        <w:rPr>
          <w:b/>
          <w:i/>
          <w:sz w:val="22"/>
          <w:szCs w:val="22"/>
          <w:lang w:val="lt-LT"/>
        </w:rPr>
        <w:t>9</w:t>
      </w:r>
      <w:r w:rsidRPr="006F19B6">
        <w:rPr>
          <w:b/>
          <w:i/>
          <w:sz w:val="22"/>
          <w:szCs w:val="22"/>
          <w:lang w:val="lt-LT"/>
        </w:rPr>
        <w:t xml:space="preserve"> m. Savivaldybės biudžeto išlaidų įvykdymas</w:t>
      </w:r>
    </w:p>
    <w:p w:rsidR="003378AE" w:rsidRPr="006F19B6" w:rsidRDefault="003378AE" w:rsidP="00586615">
      <w:pPr>
        <w:pStyle w:val="Header"/>
        <w:tabs>
          <w:tab w:val="left" w:pos="720"/>
          <w:tab w:val="left" w:pos="748"/>
        </w:tabs>
        <w:ind w:right="-18"/>
        <w:jc w:val="both"/>
        <w:rPr>
          <w:i/>
          <w:lang w:val="lt-LT"/>
        </w:rPr>
      </w:pPr>
      <w:r w:rsidRPr="006F19B6">
        <w:rPr>
          <w:i/>
          <w:lang w:val="lt-LT"/>
        </w:rPr>
        <w:t xml:space="preserve">                                                                                                                                                            </w:t>
      </w:r>
      <w:r>
        <w:rPr>
          <w:i/>
          <w:lang w:val="lt-LT"/>
        </w:rPr>
        <w:t xml:space="preserve">                     </w:t>
      </w:r>
      <w:r w:rsidRPr="006F19B6">
        <w:rPr>
          <w:i/>
          <w:lang w:val="lt-LT"/>
        </w:rPr>
        <w:t>(tūkst.Eur)</w:t>
      </w:r>
    </w:p>
    <w:tbl>
      <w:tblPr>
        <w:tblW w:w="10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992"/>
        <w:gridCol w:w="1122"/>
        <w:gridCol w:w="1122"/>
        <w:gridCol w:w="1122"/>
        <w:gridCol w:w="748"/>
        <w:gridCol w:w="748"/>
        <w:gridCol w:w="1122"/>
        <w:gridCol w:w="748"/>
      </w:tblGrid>
      <w:tr w:rsidR="003378AE" w:rsidRPr="006F19B6">
        <w:trPr>
          <w:cantSplit/>
        </w:trPr>
        <w:tc>
          <w:tcPr>
            <w:tcW w:w="374" w:type="dxa"/>
            <w:vMerge w:val="restart"/>
          </w:tcPr>
          <w:p w:rsidR="003378AE" w:rsidRPr="006F19B6" w:rsidRDefault="003378AE" w:rsidP="00586615">
            <w:pPr>
              <w:pStyle w:val="Header"/>
              <w:tabs>
                <w:tab w:val="left" w:pos="210"/>
              </w:tabs>
              <w:ind w:right="-18"/>
              <w:rPr>
                <w:i/>
                <w:lang w:val="lt-LT"/>
              </w:rPr>
            </w:pPr>
          </w:p>
          <w:p w:rsidR="003378AE" w:rsidRPr="006F19B6" w:rsidRDefault="003378AE" w:rsidP="009E1747">
            <w:pPr>
              <w:pStyle w:val="Header"/>
              <w:tabs>
                <w:tab w:val="left" w:pos="453"/>
              </w:tabs>
              <w:ind w:left="-108" w:right="-18"/>
              <w:rPr>
                <w:i/>
                <w:lang w:val="lt-LT"/>
              </w:rPr>
            </w:pPr>
            <w:r w:rsidRPr="006F19B6">
              <w:rPr>
                <w:i/>
                <w:lang w:val="lt-LT"/>
              </w:rPr>
              <w:t>Eil.</w:t>
            </w:r>
          </w:p>
          <w:p w:rsidR="003378AE" w:rsidRPr="006F19B6" w:rsidRDefault="003378AE" w:rsidP="009E1747">
            <w:pPr>
              <w:pStyle w:val="Header"/>
              <w:tabs>
                <w:tab w:val="left" w:pos="453"/>
              </w:tabs>
              <w:ind w:left="-108" w:right="-18"/>
              <w:rPr>
                <w:i/>
                <w:lang w:val="lt-LT"/>
              </w:rPr>
            </w:pPr>
            <w:r w:rsidRPr="006F19B6">
              <w:rPr>
                <w:i/>
                <w:lang w:val="lt-LT"/>
              </w:rPr>
              <w:t xml:space="preserve"> Nr.</w:t>
            </w:r>
          </w:p>
        </w:tc>
        <w:tc>
          <w:tcPr>
            <w:tcW w:w="2992" w:type="dxa"/>
            <w:vMerge w:val="restart"/>
          </w:tcPr>
          <w:p w:rsidR="003378AE" w:rsidRPr="00E72DE2" w:rsidRDefault="003378AE" w:rsidP="00586615">
            <w:pPr>
              <w:pStyle w:val="Header"/>
              <w:tabs>
                <w:tab w:val="left" w:pos="720"/>
              </w:tabs>
              <w:ind w:right="-18"/>
              <w:rPr>
                <w:b/>
                <w:i/>
                <w:sz w:val="18"/>
                <w:szCs w:val="18"/>
                <w:lang w:val="lt-LT"/>
              </w:rPr>
            </w:pPr>
          </w:p>
          <w:p w:rsidR="003378AE" w:rsidRPr="00E72DE2" w:rsidRDefault="003378AE" w:rsidP="00586615">
            <w:pPr>
              <w:pStyle w:val="Header"/>
              <w:tabs>
                <w:tab w:val="left" w:pos="720"/>
              </w:tabs>
              <w:ind w:right="-18"/>
              <w:jc w:val="center"/>
              <w:rPr>
                <w:b/>
                <w:i/>
                <w:sz w:val="18"/>
                <w:szCs w:val="18"/>
                <w:lang w:val="lt-LT"/>
              </w:rPr>
            </w:pPr>
            <w:r w:rsidRPr="00E72DE2">
              <w:rPr>
                <w:b/>
                <w:i/>
                <w:sz w:val="18"/>
                <w:szCs w:val="18"/>
                <w:lang w:val="lt-LT"/>
              </w:rPr>
              <w:t>Išlaidos pagal funkcinę</w:t>
            </w:r>
          </w:p>
          <w:p w:rsidR="003378AE" w:rsidRPr="00E72DE2" w:rsidRDefault="003378AE" w:rsidP="00586615">
            <w:pPr>
              <w:pStyle w:val="Header"/>
              <w:tabs>
                <w:tab w:val="left" w:pos="720"/>
              </w:tabs>
              <w:ind w:right="-18"/>
              <w:jc w:val="center"/>
              <w:rPr>
                <w:b/>
                <w:i/>
                <w:sz w:val="18"/>
                <w:szCs w:val="18"/>
                <w:lang w:val="lt-LT"/>
              </w:rPr>
            </w:pPr>
            <w:r w:rsidRPr="00E72DE2">
              <w:rPr>
                <w:b/>
                <w:i/>
                <w:sz w:val="18"/>
                <w:szCs w:val="18"/>
                <w:lang w:val="lt-LT"/>
              </w:rPr>
              <w:t>klasifikaciją, klasifikacijos kodas</w:t>
            </w:r>
          </w:p>
        </w:tc>
        <w:tc>
          <w:tcPr>
            <w:tcW w:w="1122" w:type="dxa"/>
            <w:vMerge w:val="restart"/>
          </w:tcPr>
          <w:p w:rsidR="003378AE" w:rsidRPr="00E72DE2" w:rsidRDefault="003378AE" w:rsidP="00586615">
            <w:pPr>
              <w:pStyle w:val="Header"/>
              <w:tabs>
                <w:tab w:val="left" w:pos="720"/>
              </w:tabs>
              <w:ind w:right="-18"/>
              <w:jc w:val="center"/>
              <w:rPr>
                <w:b/>
                <w:i/>
                <w:sz w:val="18"/>
                <w:szCs w:val="18"/>
                <w:lang w:val="lt-LT"/>
              </w:rPr>
            </w:pPr>
          </w:p>
          <w:p w:rsidR="003378AE" w:rsidRPr="00E72DE2" w:rsidRDefault="003378AE" w:rsidP="00E72DE2">
            <w:pPr>
              <w:pStyle w:val="Header"/>
              <w:tabs>
                <w:tab w:val="left" w:pos="792"/>
              </w:tabs>
              <w:ind w:left="-108" w:right="-18"/>
              <w:jc w:val="center"/>
              <w:rPr>
                <w:b/>
                <w:i/>
                <w:sz w:val="18"/>
                <w:szCs w:val="18"/>
                <w:lang w:val="lt-LT"/>
              </w:rPr>
            </w:pPr>
            <w:r w:rsidRPr="00E72DE2">
              <w:rPr>
                <w:b/>
                <w:i/>
                <w:sz w:val="18"/>
                <w:szCs w:val="18"/>
                <w:lang w:val="lt-LT"/>
              </w:rPr>
              <w:t>Įvykdyta per 201</w:t>
            </w:r>
            <w:r>
              <w:rPr>
                <w:b/>
                <w:i/>
                <w:sz w:val="18"/>
                <w:szCs w:val="18"/>
                <w:lang w:val="lt-LT"/>
              </w:rPr>
              <w:t>8</w:t>
            </w:r>
            <w:r w:rsidRPr="00E72DE2">
              <w:rPr>
                <w:b/>
                <w:i/>
                <w:sz w:val="18"/>
                <w:szCs w:val="18"/>
                <w:lang w:val="lt-LT"/>
              </w:rPr>
              <w:t xml:space="preserve"> m.</w:t>
            </w:r>
          </w:p>
        </w:tc>
        <w:tc>
          <w:tcPr>
            <w:tcW w:w="1122" w:type="dxa"/>
            <w:vMerge w:val="restart"/>
          </w:tcPr>
          <w:p w:rsidR="003378AE" w:rsidRPr="00E72DE2" w:rsidRDefault="003378AE" w:rsidP="00586615">
            <w:pPr>
              <w:pStyle w:val="Header"/>
              <w:tabs>
                <w:tab w:val="left" w:pos="720"/>
              </w:tabs>
              <w:ind w:right="-18"/>
              <w:jc w:val="center"/>
              <w:rPr>
                <w:b/>
                <w:i/>
                <w:sz w:val="18"/>
                <w:szCs w:val="18"/>
                <w:lang w:val="lt-LT"/>
              </w:rPr>
            </w:pPr>
          </w:p>
          <w:p w:rsidR="003378AE" w:rsidRPr="00E72DE2" w:rsidRDefault="003378AE" w:rsidP="00586615">
            <w:pPr>
              <w:pStyle w:val="Header"/>
              <w:tabs>
                <w:tab w:val="left" w:pos="972"/>
              </w:tabs>
              <w:ind w:left="-108" w:right="-18"/>
              <w:jc w:val="center"/>
              <w:rPr>
                <w:b/>
                <w:i/>
                <w:sz w:val="18"/>
                <w:szCs w:val="18"/>
                <w:lang w:val="lt-LT"/>
              </w:rPr>
            </w:pPr>
            <w:r w:rsidRPr="00E72DE2">
              <w:rPr>
                <w:b/>
                <w:i/>
                <w:sz w:val="18"/>
                <w:szCs w:val="18"/>
                <w:lang w:val="lt-LT"/>
              </w:rPr>
              <w:t>Patikslintas</w:t>
            </w:r>
          </w:p>
          <w:p w:rsidR="003378AE" w:rsidRPr="00E72DE2" w:rsidRDefault="003378AE" w:rsidP="00586615">
            <w:pPr>
              <w:pStyle w:val="Header"/>
              <w:tabs>
                <w:tab w:val="left" w:pos="972"/>
              </w:tabs>
              <w:ind w:left="-108" w:right="-18"/>
              <w:jc w:val="center"/>
              <w:rPr>
                <w:b/>
                <w:i/>
                <w:sz w:val="18"/>
                <w:szCs w:val="18"/>
                <w:lang w:val="lt-LT"/>
              </w:rPr>
            </w:pPr>
            <w:r w:rsidRPr="00E72DE2">
              <w:rPr>
                <w:b/>
                <w:i/>
                <w:sz w:val="18"/>
                <w:szCs w:val="18"/>
                <w:lang w:val="lt-LT"/>
              </w:rPr>
              <w:t>201</w:t>
            </w:r>
            <w:r>
              <w:rPr>
                <w:b/>
                <w:i/>
                <w:sz w:val="18"/>
                <w:szCs w:val="18"/>
                <w:lang w:val="lt-LT"/>
              </w:rPr>
              <w:t>9</w:t>
            </w:r>
            <w:r w:rsidRPr="00E72DE2">
              <w:rPr>
                <w:b/>
                <w:i/>
                <w:sz w:val="18"/>
                <w:szCs w:val="18"/>
                <w:lang w:val="lt-LT"/>
              </w:rPr>
              <w:t xml:space="preserve"> m. </w:t>
            </w:r>
          </w:p>
          <w:p w:rsidR="003378AE" w:rsidRPr="00E72DE2" w:rsidRDefault="003378AE" w:rsidP="00586615">
            <w:pPr>
              <w:pStyle w:val="Header"/>
              <w:tabs>
                <w:tab w:val="left" w:pos="972"/>
              </w:tabs>
              <w:ind w:left="-108" w:right="-18"/>
              <w:jc w:val="center"/>
              <w:rPr>
                <w:b/>
                <w:i/>
                <w:sz w:val="18"/>
                <w:szCs w:val="18"/>
                <w:lang w:val="lt-LT"/>
              </w:rPr>
            </w:pPr>
            <w:r w:rsidRPr="00E72DE2">
              <w:rPr>
                <w:b/>
                <w:i/>
                <w:sz w:val="18"/>
                <w:szCs w:val="18"/>
                <w:lang w:val="lt-LT"/>
              </w:rPr>
              <w:t>planas</w:t>
            </w:r>
          </w:p>
        </w:tc>
        <w:tc>
          <w:tcPr>
            <w:tcW w:w="1122" w:type="dxa"/>
            <w:vMerge w:val="restart"/>
          </w:tcPr>
          <w:p w:rsidR="003378AE" w:rsidRPr="00E72DE2" w:rsidRDefault="003378AE" w:rsidP="00586615">
            <w:pPr>
              <w:pStyle w:val="Header"/>
              <w:tabs>
                <w:tab w:val="left" w:pos="720"/>
              </w:tabs>
              <w:ind w:right="-18"/>
              <w:jc w:val="center"/>
              <w:rPr>
                <w:b/>
                <w:i/>
                <w:sz w:val="18"/>
                <w:szCs w:val="18"/>
                <w:lang w:val="lt-LT"/>
              </w:rPr>
            </w:pPr>
          </w:p>
          <w:p w:rsidR="003378AE" w:rsidRPr="00E72DE2" w:rsidRDefault="003378AE" w:rsidP="00586615">
            <w:pPr>
              <w:pStyle w:val="Header"/>
              <w:tabs>
                <w:tab w:val="left" w:pos="972"/>
              </w:tabs>
              <w:ind w:right="-18"/>
              <w:jc w:val="center"/>
              <w:rPr>
                <w:b/>
                <w:i/>
                <w:sz w:val="18"/>
                <w:szCs w:val="18"/>
                <w:lang w:val="lt-LT"/>
              </w:rPr>
            </w:pPr>
            <w:r w:rsidRPr="00E72DE2">
              <w:rPr>
                <w:b/>
                <w:i/>
                <w:sz w:val="18"/>
                <w:szCs w:val="18"/>
                <w:lang w:val="lt-LT"/>
              </w:rPr>
              <w:t>Įvykdyta</w:t>
            </w:r>
          </w:p>
          <w:p w:rsidR="003378AE" w:rsidRPr="00E72DE2" w:rsidRDefault="003378AE" w:rsidP="00E72DE2">
            <w:pPr>
              <w:pStyle w:val="Header"/>
              <w:tabs>
                <w:tab w:val="left" w:pos="972"/>
              </w:tabs>
              <w:ind w:left="-108" w:right="-18"/>
              <w:jc w:val="center"/>
              <w:rPr>
                <w:b/>
                <w:i/>
                <w:sz w:val="18"/>
                <w:szCs w:val="18"/>
                <w:lang w:val="lt-LT"/>
              </w:rPr>
            </w:pPr>
            <w:r w:rsidRPr="00E72DE2">
              <w:rPr>
                <w:b/>
                <w:i/>
                <w:sz w:val="18"/>
                <w:szCs w:val="18"/>
                <w:lang w:val="lt-LT"/>
              </w:rPr>
              <w:t>per 201</w:t>
            </w:r>
            <w:r>
              <w:rPr>
                <w:b/>
                <w:i/>
                <w:sz w:val="18"/>
                <w:szCs w:val="18"/>
                <w:lang w:val="lt-LT"/>
              </w:rPr>
              <w:t>9</w:t>
            </w:r>
            <w:r w:rsidRPr="00E72DE2">
              <w:rPr>
                <w:b/>
                <w:i/>
                <w:sz w:val="18"/>
                <w:szCs w:val="18"/>
                <w:lang w:val="lt-LT"/>
              </w:rPr>
              <w:t xml:space="preserve"> m. </w:t>
            </w:r>
          </w:p>
        </w:tc>
        <w:tc>
          <w:tcPr>
            <w:tcW w:w="1496" w:type="dxa"/>
            <w:gridSpan w:val="2"/>
          </w:tcPr>
          <w:p w:rsidR="003378AE" w:rsidRPr="00E72DE2" w:rsidRDefault="003378AE" w:rsidP="00E72DE2">
            <w:pPr>
              <w:pStyle w:val="Header"/>
              <w:tabs>
                <w:tab w:val="left" w:pos="720"/>
              </w:tabs>
              <w:ind w:right="-18"/>
              <w:jc w:val="center"/>
              <w:rPr>
                <w:b/>
                <w:i/>
                <w:sz w:val="18"/>
                <w:szCs w:val="18"/>
                <w:lang w:val="lt-LT"/>
              </w:rPr>
            </w:pPr>
            <w:r w:rsidRPr="00E72DE2">
              <w:rPr>
                <w:b/>
                <w:i/>
                <w:sz w:val="18"/>
                <w:szCs w:val="18"/>
                <w:lang w:val="lt-LT"/>
              </w:rPr>
              <w:t>201</w:t>
            </w:r>
            <w:r>
              <w:rPr>
                <w:b/>
                <w:i/>
                <w:sz w:val="18"/>
                <w:szCs w:val="18"/>
                <w:lang w:val="lt-LT"/>
              </w:rPr>
              <w:t>9</w:t>
            </w:r>
            <w:r w:rsidRPr="00E72DE2">
              <w:rPr>
                <w:b/>
                <w:i/>
                <w:sz w:val="18"/>
                <w:szCs w:val="18"/>
                <w:lang w:val="lt-LT"/>
              </w:rPr>
              <w:t xml:space="preserve"> m.  plano įvykdymas</w:t>
            </w:r>
          </w:p>
        </w:tc>
        <w:tc>
          <w:tcPr>
            <w:tcW w:w="1870" w:type="dxa"/>
            <w:gridSpan w:val="2"/>
          </w:tcPr>
          <w:p w:rsidR="003378AE" w:rsidRPr="00E72DE2" w:rsidRDefault="003378AE" w:rsidP="00E72DE2">
            <w:pPr>
              <w:pStyle w:val="Header"/>
              <w:tabs>
                <w:tab w:val="left" w:pos="720"/>
              </w:tabs>
              <w:ind w:right="-18"/>
              <w:rPr>
                <w:b/>
                <w:i/>
                <w:sz w:val="18"/>
                <w:szCs w:val="18"/>
                <w:lang w:val="lt-LT"/>
              </w:rPr>
            </w:pPr>
            <w:r w:rsidRPr="00E72DE2">
              <w:rPr>
                <w:b/>
                <w:i/>
                <w:sz w:val="18"/>
                <w:szCs w:val="18"/>
                <w:lang w:val="lt-LT"/>
              </w:rPr>
              <w:t>Augimas, lyginant 201</w:t>
            </w:r>
            <w:r>
              <w:rPr>
                <w:b/>
                <w:i/>
                <w:sz w:val="18"/>
                <w:szCs w:val="18"/>
                <w:lang w:val="lt-LT"/>
              </w:rPr>
              <w:t>9</w:t>
            </w:r>
            <w:r w:rsidRPr="00E72DE2">
              <w:rPr>
                <w:b/>
                <w:i/>
                <w:sz w:val="18"/>
                <w:szCs w:val="18"/>
                <w:lang w:val="lt-LT"/>
              </w:rPr>
              <w:t xml:space="preserve"> m. su 201</w:t>
            </w:r>
            <w:r>
              <w:rPr>
                <w:b/>
                <w:i/>
                <w:sz w:val="18"/>
                <w:szCs w:val="18"/>
                <w:lang w:val="lt-LT"/>
              </w:rPr>
              <w:t>8</w:t>
            </w:r>
            <w:r w:rsidRPr="00E72DE2">
              <w:rPr>
                <w:b/>
                <w:i/>
                <w:sz w:val="18"/>
                <w:szCs w:val="18"/>
                <w:lang w:val="lt-LT"/>
              </w:rPr>
              <w:t xml:space="preserve"> m.</w:t>
            </w:r>
          </w:p>
        </w:tc>
      </w:tr>
      <w:tr w:rsidR="003378AE" w:rsidRPr="006F19B6">
        <w:trPr>
          <w:cantSplit/>
          <w:trHeight w:val="428"/>
        </w:trPr>
        <w:tc>
          <w:tcPr>
            <w:tcW w:w="374" w:type="dxa"/>
            <w:vMerge/>
          </w:tcPr>
          <w:p w:rsidR="003378AE" w:rsidRPr="006F19B6" w:rsidRDefault="003378AE" w:rsidP="00586615">
            <w:pPr>
              <w:pStyle w:val="Header"/>
              <w:tabs>
                <w:tab w:val="left" w:pos="210"/>
              </w:tabs>
              <w:ind w:right="-18"/>
              <w:rPr>
                <w:b/>
                <w:i/>
                <w:lang w:val="lt-LT"/>
              </w:rPr>
            </w:pPr>
          </w:p>
        </w:tc>
        <w:tc>
          <w:tcPr>
            <w:tcW w:w="2992" w:type="dxa"/>
            <w:vMerge/>
          </w:tcPr>
          <w:p w:rsidR="003378AE" w:rsidRPr="00E72DE2" w:rsidRDefault="003378AE" w:rsidP="00586615">
            <w:pPr>
              <w:pStyle w:val="Header"/>
              <w:tabs>
                <w:tab w:val="left" w:pos="720"/>
              </w:tabs>
              <w:ind w:right="-18"/>
              <w:jc w:val="both"/>
              <w:rPr>
                <w:b/>
                <w:i/>
                <w:sz w:val="18"/>
                <w:szCs w:val="18"/>
                <w:lang w:val="lt-LT"/>
              </w:rPr>
            </w:pPr>
          </w:p>
        </w:tc>
        <w:tc>
          <w:tcPr>
            <w:tcW w:w="1122" w:type="dxa"/>
            <w:vMerge/>
          </w:tcPr>
          <w:p w:rsidR="003378AE" w:rsidRPr="00E72DE2" w:rsidRDefault="003378AE" w:rsidP="00586615">
            <w:pPr>
              <w:pStyle w:val="Header"/>
              <w:tabs>
                <w:tab w:val="left" w:pos="720"/>
              </w:tabs>
              <w:ind w:right="-18"/>
              <w:jc w:val="both"/>
              <w:rPr>
                <w:b/>
                <w:i/>
                <w:sz w:val="18"/>
                <w:szCs w:val="18"/>
                <w:lang w:val="lt-LT"/>
              </w:rPr>
            </w:pPr>
          </w:p>
        </w:tc>
        <w:tc>
          <w:tcPr>
            <w:tcW w:w="1122" w:type="dxa"/>
            <w:vMerge/>
          </w:tcPr>
          <w:p w:rsidR="003378AE" w:rsidRPr="00E72DE2" w:rsidRDefault="003378AE" w:rsidP="00586615">
            <w:pPr>
              <w:pStyle w:val="Header"/>
              <w:tabs>
                <w:tab w:val="left" w:pos="720"/>
              </w:tabs>
              <w:ind w:right="-18"/>
              <w:jc w:val="both"/>
              <w:rPr>
                <w:b/>
                <w:i/>
                <w:sz w:val="18"/>
                <w:szCs w:val="18"/>
                <w:lang w:val="lt-LT"/>
              </w:rPr>
            </w:pPr>
          </w:p>
        </w:tc>
        <w:tc>
          <w:tcPr>
            <w:tcW w:w="1122" w:type="dxa"/>
            <w:vMerge/>
          </w:tcPr>
          <w:p w:rsidR="003378AE" w:rsidRPr="00E72DE2" w:rsidRDefault="003378AE" w:rsidP="00586615">
            <w:pPr>
              <w:pStyle w:val="Header"/>
              <w:tabs>
                <w:tab w:val="left" w:pos="720"/>
              </w:tabs>
              <w:ind w:right="-18"/>
              <w:jc w:val="both"/>
              <w:rPr>
                <w:b/>
                <w:i/>
                <w:sz w:val="18"/>
                <w:szCs w:val="18"/>
                <w:lang w:val="lt-LT"/>
              </w:rPr>
            </w:pPr>
          </w:p>
        </w:tc>
        <w:tc>
          <w:tcPr>
            <w:tcW w:w="748" w:type="dxa"/>
          </w:tcPr>
          <w:p w:rsidR="003378AE" w:rsidRPr="00E72DE2" w:rsidRDefault="003378AE" w:rsidP="008421C1">
            <w:pPr>
              <w:pStyle w:val="Header"/>
              <w:tabs>
                <w:tab w:val="left" w:pos="792"/>
              </w:tabs>
              <w:ind w:left="-108" w:right="-108" w:hanging="35"/>
              <w:jc w:val="center"/>
              <w:rPr>
                <w:b/>
                <w:i/>
                <w:sz w:val="18"/>
                <w:szCs w:val="18"/>
                <w:lang w:val="lt-LT"/>
              </w:rPr>
            </w:pPr>
            <w:r w:rsidRPr="00E72DE2">
              <w:rPr>
                <w:b/>
                <w:i/>
                <w:sz w:val="18"/>
                <w:szCs w:val="18"/>
                <w:lang w:val="lt-LT"/>
              </w:rPr>
              <w:t>Suma</w:t>
            </w:r>
          </w:p>
          <w:p w:rsidR="003378AE" w:rsidRPr="00E72DE2" w:rsidRDefault="003378AE" w:rsidP="008421C1">
            <w:pPr>
              <w:pStyle w:val="Header"/>
              <w:tabs>
                <w:tab w:val="left" w:pos="972"/>
              </w:tabs>
              <w:ind w:left="-288" w:right="-108" w:hanging="35"/>
              <w:jc w:val="center"/>
              <w:rPr>
                <w:b/>
                <w:i/>
                <w:sz w:val="18"/>
                <w:szCs w:val="18"/>
                <w:lang w:val="lt-LT"/>
              </w:rPr>
            </w:pPr>
            <w:r w:rsidRPr="00E72DE2">
              <w:rPr>
                <w:b/>
                <w:i/>
                <w:sz w:val="18"/>
                <w:szCs w:val="18"/>
                <w:lang w:val="lt-LT"/>
              </w:rPr>
              <w:t xml:space="preserve">  (5gr.-4gr.)</w:t>
            </w:r>
          </w:p>
        </w:tc>
        <w:tc>
          <w:tcPr>
            <w:tcW w:w="748" w:type="dxa"/>
          </w:tcPr>
          <w:p w:rsidR="003378AE" w:rsidRPr="00E72DE2" w:rsidRDefault="003378AE" w:rsidP="00586615">
            <w:pPr>
              <w:pStyle w:val="Header"/>
              <w:tabs>
                <w:tab w:val="left" w:pos="720"/>
              </w:tabs>
              <w:ind w:right="-18"/>
              <w:jc w:val="center"/>
              <w:rPr>
                <w:b/>
                <w:i/>
                <w:sz w:val="18"/>
                <w:szCs w:val="18"/>
                <w:lang w:val="lt-LT"/>
              </w:rPr>
            </w:pPr>
            <w:r w:rsidRPr="00E72DE2">
              <w:rPr>
                <w:b/>
                <w:i/>
                <w:sz w:val="18"/>
                <w:szCs w:val="18"/>
                <w:lang w:val="lt-LT"/>
              </w:rPr>
              <w:t>Proc.</w:t>
            </w:r>
          </w:p>
          <w:p w:rsidR="003378AE" w:rsidRPr="00E72DE2" w:rsidRDefault="003378AE" w:rsidP="00586615">
            <w:pPr>
              <w:pStyle w:val="Header"/>
              <w:tabs>
                <w:tab w:val="left" w:pos="720"/>
              </w:tabs>
              <w:ind w:right="-18"/>
              <w:jc w:val="center"/>
              <w:rPr>
                <w:b/>
                <w:i/>
                <w:sz w:val="18"/>
                <w:szCs w:val="18"/>
                <w:lang w:val="lt-LT"/>
              </w:rPr>
            </w:pPr>
          </w:p>
        </w:tc>
        <w:tc>
          <w:tcPr>
            <w:tcW w:w="1122" w:type="dxa"/>
          </w:tcPr>
          <w:p w:rsidR="003378AE" w:rsidRPr="00E72DE2" w:rsidRDefault="003378AE" w:rsidP="00586615">
            <w:pPr>
              <w:pStyle w:val="Header"/>
              <w:tabs>
                <w:tab w:val="left" w:pos="720"/>
              </w:tabs>
              <w:ind w:right="-18"/>
              <w:jc w:val="center"/>
              <w:rPr>
                <w:b/>
                <w:i/>
                <w:sz w:val="18"/>
                <w:szCs w:val="18"/>
                <w:lang w:val="lt-LT"/>
              </w:rPr>
            </w:pPr>
            <w:r w:rsidRPr="00E72DE2">
              <w:rPr>
                <w:b/>
                <w:i/>
                <w:sz w:val="18"/>
                <w:szCs w:val="18"/>
                <w:lang w:val="lt-LT"/>
              </w:rPr>
              <w:t>Suma</w:t>
            </w:r>
          </w:p>
          <w:p w:rsidR="003378AE" w:rsidRPr="00E72DE2" w:rsidRDefault="003378AE" w:rsidP="00586615">
            <w:pPr>
              <w:pStyle w:val="Header"/>
              <w:tabs>
                <w:tab w:val="left" w:pos="720"/>
              </w:tabs>
              <w:ind w:right="-18"/>
              <w:jc w:val="center"/>
              <w:rPr>
                <w:b/>
                <w:i/>
                <w:sz w:val="18"/>
                <w:szCs w:val="18"/>
                <w:lang w:val="lt-LT"/>
              </w:rPr>
            </w:pPr>
            <w:r w:rsidRPr="00E72DE2">
              <w:rPr>
                <w:b/>
                <w:i/>
                <w:sz w:val="18"/>
                <w:szCs w:val="18"/>
                <w:lang w:val="lt-LT"/>
              </w:rPr>
              <w:t>(5gr.-3gr.)</w:t>
            </w:r>
          </w:p>
        </w:tc>
        <w:tc>
          <w:tcPr>
            <w:tcW w:w="748" w:type="dxa"/>
          </w:tcPr>
          <w:p w:rsidR="003378AE" w:rsidRPr="00E72DE2" w:rsidRDefault="003378AE" w:rsidP="00586615">
            <w:pPr>
              <w:pStyle w:val="Header"/>
              <w:tabs>
                <w:tab w:val="left" w:pos="720"/>
              </w:tabs>
              <w:ind w:right="-18"/>
              <w:jc w:val="center"/>
              <w:rPr>
                <w:b/>
                <w:i/>
                <w:sz w:val="18"/>
                <w:szCs w:val="18"/>
                <w:lang w:val="lt-LT"/>
              </w:rPr>
            </w:pPr>
            <w:r w:rsidRPr="00E72DE2">
              <w:rPr>
                <w:b/>
                <w:i/>
                <w:sz w:val="18"/>
                <w:szCs w:val="18"/>
                <w:lang w:val="lt-LT"/>
              </w:rPr>
              <w:t>Proc.</w:t>
            </w:r>
          </w:p>
        </w:tc>
      </w:tr>
      <w:tr w:rsidR="003378AE" w:rsidRPr="006F19B6">
        <w:trPr>
          <w:cantSplit/>
          <w:trHeight w:val="145"/>
        </w:trPr>
        <w:tc>
          <w:tcPr>
            <w:tcW w:w="374" w:type="dxa"/>
          </w:tcPr>
          <w:p w:rsidR="003378AE" w:rsidRPr="006F19B6" w:rsidRDefault="003378AE" w:rsidP="00586615">
            <w:pPr>
              <w:pStyle w:val="Header"/>
              <w:tabs>
                <w:tab w:val="left" w:pos="210"/>
              </w:tabs>
              <w:ind w:right="-18"/>
              <w:rPr>
                <w:sz w:val="16"/>
                <w:lang w:val="lt-LT"/>
              </w:rPr>
            </w:pPr>
            <w:r w:rsidRPr="006F19B6">
              <w:rPr>
                <w:sz w:val="16"/>
                <w:lang w:val="lt-LT"/>
              </w:rPr>
              <w:t>1.</w:t>
            </w:r>
          </w:p>
        </w:tc>
        <w:tc>
          <w:tcPr>
            <w:tcW w:w="2992" w:type="dxa"/>
          </w:tcPr>
          <w:p w:rsidR="003378AE" w:rsidRPr="006F19B6" w:rsidRDefault="003378AE" w:rsidP="00586615">
            <w:pPr>
              <w:pStyle w:val="Header"/>
              <w:tabs>
                <w:tab w:val="left" w:pos="720"/>
              </w:tabs>
              <w:ind w:right="-18"/>
              <w:jc w:val="center"/>
              <w:rPr>
                <w:sz w:val="16"/>
                <w:lang w:val="lt-LT"/>
              </w:rPr>
            </w:pPr>
            <w:r w:rsidRPr="006F19B6">
              <w:rPr>
                <w:sz w:val="16"/>
                <w:lang w:val="lt-LT"/>
              </w:rPr>
              <w:t>2.</w:t>
            </w:r>
          </w:p>
        </w:tc>
        <w:tc>
          <w:tcPr>
            <w:tcW w:w="1122" w:type="dxa"/>
          </w:tcPr>
          <w:p w:rsidR="003378AE" w:rsidRPr="006F19B6" w:rsidRDefault="003378AE" w:rsidP="00586615">
            <w:pPr>
              <w:pStyle w:val="Header"/>
              <w:tabs>
                <w:tab w:val="left" w:pos="720"/>
              </w:tabs>
              <w:ind w:right="-18"/>
              <w:jc w:val="center"/>
              <w:rPr>
                <w:sz w:val="16"/>
                <w:lang w:val="lt-LT"/>
              </w:rPr>
            </w:pPr>
            <w:r w:rsidRPr="006F19B6">
              <w:rPr>
                <w:sz w:val="16"/>
                <w:lang w:val="lt-LT"/>
              </w:rPr>
              <w:t>3.</w:t>
            </w:r>
          </w:p>
        </w:tc>
        <w:tc>
          <w:tcPr>
            <w:tcW w:w="1122" w:type="dxa"/>
          </w:tcPr>
          <w:p w:rsidR="003378AE" w:rsidRPr="006F19B6" w:rsidRDefault="003378AE" w:rsidP="00586615">
            <w:pPr>
              <w:pStyle w:val="Header"/>
              <w:tabs>
                <w:tab w:val="left" w:pos="720"/>
              </w:tabs>
              <w:ind w:right="-18"/>
              <w:jc w:val="center"/>
              <w:rPr>
                <w:sz w:val="16"/>
                <w:lang w:val="lt-LT"/>
              </w:rPr>
            </w:pPr>
            <w:r w:rsidRPr="006F19B6">
              <w:rPr>
                <w:sz w:val="16"/>
                <w:lang w:val="lt-LT"/>
              </w:rPr>
              <w:t>4.</w:t>
            </w:r>
          </w:p>
        </w:tc>
        <w:tc>
          <w:tcPr>
            <w:tcW w:w="1122" w:type="dxa"/>
          </w:tcPr>
          <w:p w:rsidR="003378AE" w:rsidRPr="006F19B6" w:rsidRDefault="003378AE" w:rsidP="00586615">
            <w:pPr>
              <w:pStyle w:val="Header"/>
              <w:tabs>
                <w:tab w:val="left" w:pos="720"/>
              </w:tabs>
              <w:ind w:right="-18"/>
              <w:jc w:val="center"/>
              <w:rPr>
                <w:sz w:val="16"/>
                <w:lang w:val="lt-LT"/>
              </w:rPr>
            </w:pPr>
            <w:r w:rsidRPr="006F19B6">
              <w:rPr>
                <w:sz w:val="16"/>
                <w:lang w:val="lt-LT"/>
              </w:rPr>
              <w:t>5.</w:t>
            </w:r>
          </w:p>
        </w:tc>
        <w:tc>
          <w:tcPr>
            <w:tcW w:w="748" w:type="dxa"/>
          </w:tcPr>
          <w:p w:rsidR="003378AE" w:rsidRPr="006F19B6" w:rsidRDefault="003378AE" w:rsidP="00586615">
            <w:pPr>
              <w:pStyle w:val="Header"/>
              <w:tabs>
                <w:tab w:val="left" w:pos="720"/>
              </w:tabs>
              <w:ind w:right="-18"/>
              <w:jc w:val="center"/>
              <w:rPr>
                <w:sz w:val="16"/>
                <w:lang w:val="lt-LT"/>
              </w:rPr>
            </w:pPr>
            <w:r w:rsidRPr="006F19B6">
              <w:rPr>
                <w:sz w:val="16"/>
                <w:lang w:val="lt-LT"/>
              </w:rPr>
              <w:t>6.</w:t>
            </w:r>
          </w:p>
        </w:tc>
        <w:tc>
          <w:tcPr>
            <w:tcW w:w="748" w:type="dxa"/>
          </w:tcPr>
          <w:p w:rsidR="003378AE" w:rsidRPr="006F19B6" w:rsidRDefault="003378AE" w:rsidP="00586615">
            <w:pPr>
              <w:pStyle w:val="Header"/>
              <w:tabs>
                <w:tab w:val="left" w:pos="720"/>
              </w:tabs>
              <w:ind w:right="-18"/>
              <w:jc w:val="center"/>
              <w:rPr>
                <w:sz w:val="16"/>
                <w:lang w:val="lt-LT"/>
              </w:rPr>
            </w:pPr>
            <w:r w:rsidRPr="006F19B6">
              <w:rPr>
                <w:sz w:val="16"/>
                <w:lang w:val="lt-LT"/>
              </w:rPr>
              <w:t>7.</w:t>
            </w:r>
          </w:p>
        </w:tc>
        <w:tc>
          <w:tcPr>
            <w:tcW w:w="1122" w:type="dxa"/>
          </w:tcPr>
          <w:p w:rsidR="003378AE" w:rsidRPr="006F19B6" w:rsidRDefault="003378AE" w:rsidP="00586615">
            <w:pPr>
              <w:pStyle w:val="Header"/>
              <w:tabs>
                <w:tab w:val="left" w:pos="720"/>
              </w:tabs>
              <w:ind w:right="-18"/>
              <w:jc w:val="center"/>
              <w:rPr>
                <w:sz w:val="16"/>
                <w:lang w:val="lt-LT"/>
              </w:rPr>
            </w:pPr>
            <w:r w:rsidRPr="006F19B6">
              <w:rPr>
                <w:sz w:val="16"/>
                <w:lang w:val="lt-LT"/>
              </w:rPr>
              <w:t>8.</w:t>
            </w:r>
          </w:p>
        </w:tc>
        <w:tc>
          <w:tcPr>
            <w:tcW w:w="748" w:type="dxa"/>
          </w:tcPr>
          <w:p w:rsidR="003378AE" w:rsidRPr="006F19B6" w:rsidRDefault="003378AE" w:rsidP="00586615">
            <w:pPr>
              <w:pStyle w:val="Header"/>
              <w:tabs>
                <w:tab w:val="left" w:pos="720"/>
              </w:tabs>
              <w:ind w:right="-18"/>
              <w:jc w:val="center"/>
              <w:rPr>
                <w:sz w:val="16"/>
                <w:lang w:val="lt-LT"/>
              </w:rPr>
            </w:pPr>
            <w:r w:rsidRPr="006F19B6">
              <w:rPr>
                <w:sz w:val="16"/>
                <w:lang w:val="lt-LT"/>
              </w:rPr>
              <w:t>9.</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Bendros valst. paslaugos</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1643,1</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1885,5</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1852,1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-33,4</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98,2</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209,0</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112,7</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2.</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Gynyba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26,5</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29,6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29,5</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-0,1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99,7</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3,0</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111,3</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3.</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Viešoji tvarka ir visuom. apsauga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186,3</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216,4</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216,4</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0</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100,0</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30,1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116,2</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4.</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Ekonomika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3129,6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3611,3</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3496,6</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-114,7</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96,8</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367,0</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111,7</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5.</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Aplinkos apsauga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310,6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260,3</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233,4</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-26,9</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89,7</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-77,2</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75,1</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6.</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Būstas ir komunalinis ūkis</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313,6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261,6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259,9</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-1,7</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99,4</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53,7</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82,9</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7.</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Sveikatos apsauga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49,1</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81,3</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81,2</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-0,1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99,9</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32,1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165,4</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8.</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Poilsis, kultūra ir religija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512,3</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552,0</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551,4</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-0,6</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99,9</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39,1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107,6</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9.</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Švietimas</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3122,9</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3192,0</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3184,9</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-7,1</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99,8</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62,0</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102,0</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10.</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Socialinė apsauga</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1942,6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2224,6</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2154,8</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96,9</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212,2</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110,9</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11.</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 xml:space="preserve"> </w:t>
            </w:r>
            <w:r w:rsidRPr="006F19B6">
              <w:rPr>
                <w:sz w:val="18"/>
                <w:szCs w:val="18"/>
              </w:rPr>
              <w:t>IŠ VISO IŠLAIDŲ</w:t>
            </w:r>
            <w:r w:rsidRPr="006F19B6">
              <w:rPr>
                <w:sz w:val="20"/>
              </w:rPr>
              <w:t xml:space="preserve"> </w:t>
            </w:r>
            <w:r w:rsidRPr="006F19B6">
              <w:rPr>
                <w:sz w:val="16"/>
                <w:szCs w:val="16"/>
              </w:rPr>
              <w:t>(1</w:t>
            </w:r>
            <w:r w:rsidRPr="006F19B6">
              <w:rPr>
                <w:sz w:val="16"/>
                <w:szCs w:val="16"/>
                <w:lang w:val="en-US"/>
              </w:rPr>
              <w:t>+</w:t>
            </w:r>
            <w:r w:rsidRPr="006F19B6">
              <w:rPr>
                <w:sz w:val="16"/>
                <w:szCs w:val="16"/>
              </w:rPr>
              <w:t>…+10)</w:t>
            </w:r>
          </w:p>
        </w:tc>
        <w:tc>
          <w:tcPr>
            <w:tcW w:w="1122" w:type="dxa"/>
          </w:tcPr>
          <w:p w:rsidR="003378AE" w:rsidRPr="0099421B" w:rsidRDefault="003378AE" w:rsidP="00E72DE2">
            <w:pPr>
              <w:pStyle w:val="Header"/>
              <w:tabs>
                <w:tab w:val="left" w:pos="720"/>
              </w:tabs>
              <w:spacing w:line="360" w:lineRule="auto"/>
              <w:ind w:right="-82"/>
              <w:jc w:val="center"/>
              <w:rPr>
                <w:b/>
                <w:lang w:val="lt-LT"/>
              </w:rPr>
            </w:pPr>
            <w:r>
              <w:rPr>
                <w:b/>
                <w:lang w:val="lt-LT"/>
              </w:rPr>
              <w:t>11236,6</w:t>
            </w:r>
          </w:p>
        </w:tc>
        <w:tc>
          <w:tcPr>
            <w:tcW w:w="1122" w:type="dxa"/>
          </w:tcPr>
          <w:p w:rsidR="003378AE" w:rsidRPr="0099421B" w:rsidRDefault="003378AE" w:rsidP="00E72DE2">
            <w:pPr>
              <w:pStyle w:val="Header"/>
              <w:tabs>
                <w:tab w:val="left" w:pos="720"/>
              </w:tabs>
              <w:spacing w:line="360" w:lineRule="auto"/>
              <w:ind w:right="-82"/>
              <w:jc w:val="center"/>
              <w:rPr>
                <w:b/>
                <w:lang w:val="lt-LT"/>
              </w:rPr>
            </w:pPr>
            <w:r>
              <w:rPr>
                <w:b/>
                <w:lang w:val="lt-LT"/>
              </w:rPr>
              <w:t>12314,6</w:t>
            </w:r>
          </w:p>
        </w:tc>
        <w:tc>
          <w:tcPr>
            <w:tcW w:w="1122" w:type="dxa"/>
          </w:tcPr>
          <w:p w:rsidR="003378AE" w:rsidRPr="0099421B" w:rsidRDefault="003378AE" w:rsidP="00E72DE2">
            <w:pPr>
              <w:pStyle w:val="Header"/>
              <w:tabs>
                <w:tab w:val="left" w:pos="720"/>
              </w:tabs>
              <w:spacing w:line="360" w:lineRule="auto"/>
              <w:ind w:right="-82"/>
              <w:jc w:val="center"/>
              <w:rPr>
                <w:b/>
                <w:lang w:val="lt-LT"/>
              </w:rPr>
            </w:pPr>
            <w:r>
              <w:rPr>
                <w:b/>
                <w:lang w:val="lt-LT"/>
              </w:rPr>
              <w:t>12060,2</w:t>
            </w:r>
          </w:p>
        </w:tc>
        <w:tc>
          <w:tcPr>
            <w:tcW w:w="748" w:type="dxa"/>
          </w:tcPr>
          <w:p w:rsidR="003378AE" w:rsidRPr="0099421B" w:rsidRDefault="003378AE" w:rsidP="00E72DE2">
            <w:pPr>
              <w:pStyle w:val="Header"/>
              <w:tabs>
                <w:tab w:val="left" w:pos="720"/>
              </w:tabs>
              <w:spacing w:line="360" w:lineRule="auto"/>
              <w:ind w:right="-82"/>
              <w:jc w:val="center"/>
              <w:rPr>
                <w:b/>
                <w:lang w:val="lt-LT"/>
              </w:rPr>
            </w:pPr>
            <w:r>
              <w:rPr>
                <w:b/>
                <w:lang w:val="lt-LT"/>
              </w:rPr>
              <w:t>-254,4</w:t>
            </w:r>
          </w:p>
        </w:tc>
        <w:tc>
          <w:tcPr>
            <w:tcW w:w="748" w:type="dxa"/>
          </w:tcPr>
          <w:p w:rsidR="003378AE" w:rsidRPr="0099421B" w:rsidRDefault="003378AE" w:rsidP="00E72DE2">
            <w:pPr>
              <w:pStyle w:val="Header"/>
              <w:tabs>
                <w:tab w:val="left" w:pos="720"/>
              </w:tabs>
              <w:spacing w:line="360" w:lineRule="auto"/>
              <w:ind w:right="-82"/>
              <w:jc w:val="center"/>
              <w:rPr>
                <w:b/>
                <w:lang w:val="lt-LT"/>
              </w:rPr>
            </w:pPr>
            <w:r>
              <w:rPr>
                <w:b/>
                <w:lang w:val="lt-LT"/>
              </w:rPr>
              <w:t>97,9</w:t>
            </w:r>
          </w:p>
        </w:tc>
        <w:tc>
          <w:tcPr>
            <w:tcW w:w="1122" w:type="dxa"/>
          </w:tcPr>
          <w:p w:rsidR="003378AE" w:rsidRPr="0099421B" w:rsidRDefault="003378AE" w:rsidP="00E72DE2">
            <w:pPr>
              <w:pStyle w:val="Header"/>
              <w:tabs>
                <w:tab w:val="left" w:pos="720"/>
              </w:tabs>
              <w:spacing w:line="360" w:lineRule="auto"/>
              <w:ind w:right="-82"/>
              <w:jc w:val="center"/>
              <w:rPr>
                <w:b/>
                <w:lang w:val="lt-LT"/>
              </w:rPr>
            </w:pPr>
            <w:r>
              <w:rPr>
                <w:b/>
                <w:lang w:val="lt-LT"/>
              </w:rPr>
              <w:t>823,6</w:t>
            </w:r>
          </w:p>
        </w:tc>
        <w:tc>
          <w:tcPr>
            <w:tcW w:w="748" w:type="dxa"/>
          </w:tcPr>
          <w:p w:rsidR="003378AE" w:rsidRPr="0099421B" w:rsidRDefault="003378AE" w:rsidP="00E72DE2">
            <w:pPr>
              <w:pStyle w:val="Header"/>
              <w:tabs>
                <w:tab w:val="left" w:pos="720"/>
              </w:tabs>
              <w:spacing w:line="360" w:lineRule="auto"/>
              <w:ind w:right="-82"/>
              <w:jc w:val="center"/>
              <w:rPr>
                <w:b/>
                <w:lang w:val="lt-LT"/>
              </w:rPr>
            </w:pPr>
            <w:r>
              <w:rPr>
                <w:b/>
                <w:lang w:val="lt-LT"/>
              </w:rPr>
              <w:t>107,3</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12.</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20"/>
              </w:rPr>
              <w:t>Finansinio turto padidėjimo išlaidos</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13.</w:t>
            </w:r>
          </w:p>
        </w:tc>
        <w:tc>
          <w:tcPr>
            <w:tcW w:w="2992" w:type="dxa"/>
          </w:tcPr>
          <w:p w:rsidR="003378AE" w:rsidRPr="006F19B6" w:rsidRDefault="003378AE" w:rsidP="00E72DE2">
            <w:pPr>
              <w:pStyle w:val="TOC1"/>
              <w:tabs>
                <w:tab w:val="left" w:pos="720"/>
              </w:tabs>
              <w:ind w:left="-108" w:right="-108"/>
              <w:jc w:val="left"/>
              <w:rPr>
                <w:sz w:val="20"/>
              </w:rPr>
            </w:pPr>
            <w:r w:rsidRPr="006F19B6">
              <w:rPr>
                <w:sz w:val="20"/>
              </w:rPr>
              <w:t>Finansinių įsipareigojimų vykdymo išlaidos (grąžintos paskolos)</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295,8</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283,5</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283,5</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0</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100</w:t>
            </w:r>
          </w:p>
        </w:tc>
        <w:tc>
          <w:tcPr>
            <w:tcW w:w="1122" w:type="dxa"/>
          </w:tcPr>
          <w:p w:rsidR="003378AE" w:rsidRDefault="003378AE" w:rsidP="00E72DE2">
            <w:pPr>
              <w:pStyle w:val="Header"/>
              <w:tabs>
                <w:tab w:val="left" w:pos="720"/>
              </w:tabs>
              <w:spacing w:line="360" w:lineRule="auto"/>
              <w:ind w:right="-82"/>
              <w:jc w:val="center"/>
              <w:rPr>
                <w:lang w:val="lt-LT"/>
              </w:rPr>
            </w:pPr>
            <w:r>
              <w:rPr>
                <w:lang w:val="lt-LT"/>
              </w:rPr>
              <w:t>-12,3</w:t>
            </w:r>
          </w:p>
        </w:tc>
        <w:tc>
          <w:tcPr>
            <w:tcW w:w="748" w:type="dxa"/>
          </w:tcPr>
          <w:p w:rsidR="003378AE" w:rsidRDefault="003378AE" w:rsidP="00E72DE2">
            <w:pPr>
              <w:pStyle w:val="Header"/>
              <w:tabs>
                <w:tab w:val="left" w:pos="720"/>
              </w:tabs>
              <w:spacing w:line="360" w:lineRule="auto"/>
              <w:ind w:right="-82"/>
              <w:jc w:val="center"/>
              <w:rPr>
                <w:lang w:val="lt-LT"/>
              </w:rPr>
            </w:pPr>
            <w:r>
              <w:rPr>
                <w:lang w:val="lt-LT"/>
              </w:rPr>
              <w:t>95,8</w:t>
            </w:r>
          </w:p>
        </w:tc>
      </w:tr>
      <w:tr w:rsidR="003378AE" w:rsidRPr="006F19B6">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14.</w:t>
            </w:r>
          </w:p>
        </w:tc>
        <w:tc>
          <w:tcPr>
            <w:tcW w:w="2992" w:type="dxa"/>
          </w:tcPr>
          <w:p w:rsidR="003378AE" w:rsidRPr="006F19B6" w:rsidRDefault="003378AE" w:rsidP="00E72DE2">
            <w:pPr>
              <w:pStyle w:val="TOC1"/>
              <w:tabs>
                <w:tab w:val="left" w:pos="720"/>
              </w:tabs>
              <w:spacing w:line="360" w:lineRule="auto"/>
              <w:ind w:left="-108" w:right="-18"/>
              <w:jc w:val="left"/>
              <w:rPr>
                <w:sz w:val="20"/>
              </w:rPr>
            </w:pPr>
            <w:r w:rsidRPr="006F19B6">
              <w:rPr>
                <w:sz w:val="18"/>
                <w:szCs w:val="18"/>
              </w:rPr>
              <w:t>IŠ VISO IŠLAIDŲ</w:t>
            </w:r>
            <w:r w:rsidRPr="006F19B6">
              <w:rPr>
                <w:sz w:val="20"/>
              </w:rPr>
              <w:t xml:space="preserve"> </w:t>
            </w:r>
            <w:r w:rsidRPr="006F19B6">
              <w:rPr>
                <w:sz w:val="16"/>
                <w:szCs w:val="16"/>
              </w:rPr>
              <w:t>(11+12+13)</w:t>
            </w:r>
          </w:p>
        </w:tc>
        <w:tc>
          <w:tcPr>
            <w:tcW w:w="1122" w:type="dxa"/>
          </w:tcPr>
          <w:p w:rsidR="003378AE" w:rsidRPr="001B7274" w:rsidRDefault="003378AE" w:rsidP="00E72DE2">
            <w:pPr>
              <w:pStyle w:val="Header"/>
              <w:tabs>
                <w:tab w:val="left" w:pos="720"/>
              </w:tabs>
              <w:spacing w:line="360" w:lineRule="auto"/>
              <w:ind w:right="-82"/>
              <w:jc w:val="center"/>
              <w:rPr>
                <w:b/>
                <w:lang w:val="lt-LT"/>
              </w:rPr>
            </w:pPr>
            <w:r>
              <w:rPr>
                <w:b/>
                <w:lang w:val="lt-LT"/>
              </w:rPr>
              <w:t>11532</w:t>
            </w:r>
            <w:r w:rsidRPr="001B7274">
              <w:rPr>
                <w:b/>
                <w:lang w:val="lt-LT"/>
              </w:rPr>
              <w:t>,</w:t>
            </w:r>
            <w:r>
              <w:rPr>
                <w:b/>
                <w:lang w:val="lt-LT"/>
              </w:rPr>
              <w:t>4</w:t>
            </w:r>
          </w:p>
        </w:tc>
        <w:tc>
          <w:tcPr>
            <w:tcW w:w="1122" w:type="dxa"/>
          </w:tcPr>
          <w:p w:rsidR="003378AE" w:rsidRPr="001B7274" w:rsidRDefault="003378AE" w:rsidP="00E72DE2">
            <w:pPr>
              <w:pStyle w:val="Header"/>
              <w:tabs>
                <w:tab w:val="left" w:pos="720"/>
              </w:tabs>
              <w:spacing w:line="360" w:lineRule="auto"/>
              <w:ind w:right="-82"/>
              <w:jc w:val="center"/>
              <w:rPr>
                <w:b/>
                <w:lang w:val="lt-LT"/>
              </w:rPr>
            </w:pPr>
            <w:r>
              <w:rPr>
                <w:b/>
                <w:lang w:val="lt-LT"/>
              </w:rPr>
              <w:t>12598</w:t>
            </w:r>
            <w:r w:rsidRPr="001B7274">
              <w:rPr>
                <w:b/>
                <w:lang w:val="lt-LT"/>
              </w:rPr>
              <w:t>,</w:t>
            </w:r>
            <w:r>
              <w:rPr>
                <w:b/>
                <w:lang w:val="lt-LT"/>
              </w:rPr>
              <w:t>1</w:t>
            </w:r>
          </w:p>
        </w:tc>
        <w:tc>
          <w:tcPr>
            <w:tcW w:w="1122" w:type="dxa"/>
          </w:tcPr>
          <w:p w:rsidR="003378AE" w:rsidRPr="001B7274" w:rsidRDefault="003378AE" w:rsidP="00E72DE2">
            <w:pPr>
              <w:pStyle w:val="Header"/>
              <w:tabs>
                <w:tab w:val="left" w:pos="720"/>
              </w:tabs>
              <w:spacing w:line="360" w:lineRule="auto"/>
              <w:ind w:right="-82"/>
              <w:jc w:val="center"/>
              <w:rPr>
                <w:b/>
                <w:lang w:val="lt-LT"/>
              </w:rPr>
            </w:pPr>
            <w:r>
              <w:rPr>
                <w:b/>
                <w:lang w:val="lt-LT"/>
              </w:rPr>
              <w:t>12343</w:t>
            </w:r>
            <w:r w:rsidRPr="001B7274">
              <w:rPr>
                <w:b/>
                <w:lang w:val="lt-LT"/>
              </w:rPr>
              <w:t>,</w:t>
            </w:r>
            <w:r>
              <w:rPr>
                <w:b/>
                <w:lang w:val="lt-LT"/>
              </w:rPr>
              <w:t>7</w:t>
            </w:r>
          </w:p>
        </w:tc>
        <w:tc>
          <w:tcPr>
            <w:tcW w:w="748" w:type="dxa"/>
          </w:tcPr>
          <w:p w:rsidR="003378AE" w:rsidRPr="001B7274" w:rsidRDefault="003378AE" w:rsidP="00E72DE2">
            <w:pPr>
              <w:pStyle w:val="Header"/>
              <w:tabs>
                <w:tab w:val="left" w:pos="720"/>
              </w:tabs>
              <w:spacing w:line="360" w:lineRule="auto"/>
              <w:ind w:right="-82"/>
              <w:jc w:val="center"/>
              <w:rPr>
                <w:b/>
                <w:lang w:val="lt-LT"/>
              </w:rPr>
            </w:pPr>
            <w:r w:rsidRPr="001B7274">
              <w:rPr>
                <w:b/>
                <w:lang w:val="lt-LT"/>
              </w:rPr>
              <w:t>-</w:t>
            </w:r>
            <w:r>
              <w:rPr>
                <w:b/>
                <w:lang w:val="lt-LT"/>
              </w:rPr>
              <w:t>254</w:t>
            </w:r>
            <w:r w:rsidRPr="001B7274">
              <w:rPr>
                <w:b/>
                <w:lang w:val="lt-LT"/>
              </w:rPr>
              <w:t>,</w:t>
            </w:r>
            <w:r>
              <w:rPr>
                <w:b/>
                <w:lang w:val="lt-LT"/>
              </w:rPr>
              <w:t>4</w:t>
            </w:r>
          </w:p>
        </w:tc>
        <w:tc>
          <w:tcPr>
            <w:tcW w:w="748" w:type="dxa"/>
          </w:tcPr>
          <w:p w:rsidR="003378AE" w:rsidRPr="001B7274" w:rsidRDefault="003378AE" w:rsidP="00E72DE2">
            <w:pPr>
              <w:pStyle w:val="Header"/>
              <w:tabs>
                <w:tab w:val="left" w:pos="720"/>
              </w:tabs>
              <w:spacing w:line="360" w:lineRule="auto"/>
              <w:ind w:right="-82"/>
              <w:jc w:val="center"/>
              <w:rPr>
                <w:b/>
                <w:lang w:val="lt-LT"/>
              </w:rPr>
            </w:pPr>
            <w:r w:rsidRPr="001B7274">
              <w:rPr>
                <w:b/>
                <w:lang w:val="lt-LT"/>
              </w:rPr>
              <w:t>9</w:t>
            </w:r>
            <w:r>
              <w:rPr>
                <w:b/>
                <w:lang w:val="lt-LT"/>
              </w:rPr>
              <w:t>8</w:t>
            </w:r>
            <w:r w:rsidRPr="001B7274">
              <w:rPr>
                <w:b/>
                <w:lang w:val="lt-LT"/>
              </w:rPr>
              <w:t>,</w:t>
            </w:r>
            <w:r>
              <w:rPr>
                <w:b/>
                <w:lang w:val="lt-LT"/>
              </w:rPr>
              <w:t>0</w:t>
            </w:r>
          </w:p>
        </w:tc>
        <w:tc>
          <w:tcPr>
            <w:tcW w:w="1122" w:type="dxa"/>
          </w:tcPr>
          <w:p w:rsidR="003378AE" w:rsidRPr="001B7274" w:rsidRDefault="003378AE" w:rsidP="00E72DE2">
            <w:pPr>
              <w:pStyle w:val="Header"/>
              <w:tabs>
                <w:tab w:val="left" w:pos="720"/>
              </w:tabs>
              <w:spacing w:line="360" w:lineRule="auto"/>
              <w:ind w:right="-82"/>
              <w:jc w:val="center"/>
              <w:rPr>
                <w:b/>
                <w:lang w:val="lt-LT"/>
              </w:rPr>
            </w:pPr>
            <w:r>
              <w:rPr>
                <w:b/>
                <w:lang w:val="lt-LT"/>
              </w:rPr>
              <w:t>811</w:t>
            </w:r>
            <w:r w:rsidRPr="001B7274">
              <w:rPr>
                <w:b/>
                <w:lang w:val="lt-LT"/>
              </w:rPr>
              <w:t>,</w:t>
            </w:r>
            <w:r>
              <w:rPr>
                <w:b/>
                <w:lang w:val="lt-LT"/>
              </w:rPr>
              <w:t>3</w:t>
            </w:r>
          </w:p>
        </w:tc>
        <w:tc>
          <w:tcPr>
            <w:tcW w:w="748" w:type="dxa"/>
          </w:tcPr>
          <w:p w:rsidR="003378AE" w:rsidRPr="001B7274" w:rsidRDefault="003378AE" w:rsidP="00E72DE2">
            <w:pPr>
              <w:pStyle w:val="Header"/>
              <w:tabs>
                <w:tab w:val="left" w:pos="720"/>
              </w:tabs>
              <w:spacing w:line="360" w:lineRule="auto"/>
              <w:ind w:right="-82"/>
              <w:jc w:val="center"/>
              <w:rPr>
                <w:b/>
                <w:lang w:val="lt-LT"/>
              </w:rPr>
            </w:pPr>
            <w:r w:rsidRPr="001B7274">
              <w:rPr>
                <w:b/>
                <w:lang w:val="lt-LT"/>
              </w:rPr>
              <w:t>1</w:t>
            </w:r>
            <w:r>
              <w:rPr>
                <w:b/>
                <w:lang w:val="lt-LT"/>
              </w:rPr>
              <w:t>07</w:t>
            </w:r>
            <w:r w:rsidRPr="001B7274">
              <w:rPr>
                <w:b/>
                <w:lang w:val="lt-LT"/>
              </w:rPr>
              <w:t>,</w:t>
            </w:r>
            <w:r>
              <w:rPr>
                <w:b/>
                <w:lang w:val="lt-LT"/>
              </w:rPr>
              <w:t>0</w:t>
            </w:r>
          </w:p>
        </w:tc>
      </w:tr>
      <w:tr w:rsidR="003378AE" w:rsidRPr="006F19B6">
        <w:trPr>
          <w:trHeight w:val="258"/>
        </w:trPr>
        <w:tc>
          <w:tcPr>
            <w:tcW w:w="374" w:type="dxa"/>
          </w:tcPr>
          <w:p w:rsidR="003378AE" w:rsidRPr="006F19B6" w:rsidRDefault="003378AE" w:rsidP="00E72DE2">
            <w:pPr>
              <w:pStyle w:val="TOC1"/>
              <w:tabs>
                <w:tab w:val="left" w:pos="210"/>
              </w:tabs>
              <w:spacing w:line="360" w:lineRule="auto"/>
              <w:ind w:left="-107" w:right="-18"/>
              <w:jc w:val="left"/>
              <w:rPr>
                <w:sz w:val="20"/>
              </w:rPr>
            </w:pPr>
            <w:r w:rsidRPr="006F19B6">
              <w:rPr>
                <w:sz w:val="20"/>
              </w:rPr>
              <w:t>15.</w:t>
            </w:r>
          </w:p>
        </w:tc>
        <w:tc>
          <w:tcPr>
            <w:tcW w:w="2992" w:type="dxa"/>
          </w:tcPr>
          <w:p w:rsidR="003378AE" w:rsidRPr="006F19B6" w:rsidRDefault="003378AE" w:rsidP="00E72DE2">
            <w:pPr>
              <w:pStyle w:val="TOC1"/>
              <w:tabs>
                <w:tab w:val="left" w:pos="720"/>
              </w:tabs>
              <w:ind w:left="-108" w:right="-18"/>
              <w:jc w:val="left"/>
              <w:rPr>
                <w:sz w:val="20"/>
              </w:rPr>
            </w:pPr>
            <w:r w:rsidRPr="006F19B6">
              <w:rPr>
                <w:sz w:val="18"/>
                <w:szCs w:val="18"/>
              </w:rPr>
              <w:t>LĖŠŲ LIKUTIS ATASKAITINIO LAIKOTARPIO PABAIGOJE</w:t>
            </w:r>
            <w:r w:rsidRPr="006F19B6">
              <w:rPr>
                <w:sz w:val="20"/>
              </w:rPr>
              <w:t xml:space="preserve"> </w:t>
            </w:r>
            <w:r w:rsidRPr="006F19B6">
              <w:rPr>
                <w:sz w:val="16"/>
                <w:szCs w:val="16"/>
              </w:rPr>
              <w:t>(16+18+19)</w:t>
            </w:r>
          </w:p>
        </w:tc>
        <w:tc>
          <w:tcPr>
            <w:tcW w:w="1122" w:type="dxa"/>
          </w:tcPr>
          <w:p w:rsidR="003378AE" w:rsidRDefault="003378AE" w:rsidP="00E72DE2">
            <w:pPr>
              <w:pStyle w:val="Header"/>
              <w:tabs>
                <w:tab w:val="left" w:pos="720"/>
              </w:tabs>
              <w:spacing w:line="360" w:lineRule="auto"/>
              <w:ind w:right="-82"/>
              <w:jc w:val="center"/>
              <w:rPr>
                <w:b/>
                <w:position w:val="-40"/>
                <w:lang w:val="lt-LT"/>
              </w:rPr>
            </w:pPr>
            <w:r>
              <w:rPr>
                <w:b/>
                <w:position w:val="-40"/>
                <w:lang w:val="lt-LT"/>
              </w:rPr>
              <w:t>454,5</w:t>
            </w:r>
          </w:p>
        </w:tc>
        <w:tc>
          <w:tcPr>
            <w:tcW w:w="1122" w:type="dxa"/>
          </w:tcPr>
          <w:p w:rsidR="003378AE" w:rsidRDefault="003378AE" w:rsidP="00E72DE2">
            <w:pPr>
              <w:pStyle w:val="Header"/>
              <w:tabs>
                <w:tab w:val="left" w:pos="720"/>
              </w:tabs>
              <w:spacing w:line="360" w:lineRule="auto"/>
              <w:ind w:right="-82"/>
              <w:jc w:val="center"/>
              <w:rPr>
                <w:b/>
                <w:position w:val="-40"/>
                <w:lang w:val="lt-LT"/>
              </w:rPr>
            </w:pPr>
            <w:r>
              <w:rPr>
                <w:b/>
                <w:position w:val="-40"/>
                <w:lang w:val="lt-LT"/>
              </w:rPr>
              <w:t>x</w:t>
            </w:r>
          </w:p>
        </w:tc>
        <w:tc>
          <w:tcPr>
            <w:tcW w:w="1122" w:type="dxa"/>
          </w:tcPr>
          <w:p w:rsidR="003378AE" w:rsidRDefault="003378AE" w:rsidP="00E72DE2">
            <w:pPr>
              <w:pStyle w:val="Header"/>
              <w:tabs>
                <w:tab w:val="left" w:pos="720"/>
              </w:tabs>
              <w:spacing w:line="360" w:lineRule="auto"/>
              <w:ind w:right="-82"/>
              <w:jc w:val="center"/>
              <w:rPr>
                <w:b/>
                <w:position w:val="-40"/>
                <w:lang w:val="lt-LT"/>
              </w:rPr>
            </w:pPr>
            <w:r>
              <w:rPr>
                <w:b/>
                <w:position w:val="-40"/>
                <w:lang w:val="lt-LT"/>
              </w:rPr>
              <w:t>579,0</w:t>
            </w:r>
          </w:p>
        </w:tc>
        <w:tc>
          <w:tcPr>
            <w:tcW w:w="748" w:type="dxa"/>
          </w:tcPr>
          <w:p w:rsidR="003378AE" w:rsidRDefault="003378AE" w:rsidP="00E72DE2">
            <w:pPr>
              <w:pStyle w:val="Header"/>
              <w:tabs>
                <w:tab w:val="left" w:pos="720"/>
              </w:tabs>
              <w:spacing w:line="360" w:lineRule="auto"/>
              <w:ind w:right="-82"/>
              <w:jc w:val="center"/>
              <w:rPr>
                <w:bCs/>
                <w:position w:val="-40"/>
                <w:lang w:val="lt-LT"/>
              </w:rPr>
            </w:pPr>
            <w:r>
              <w:rPr>
                <w:bCs/>
                <w:position w:val="-40"/>
                <w:lang w:val="lt-LT"/>
              </w:rPr>
              <w:t>-</w:t>
            </w:r>
          </w:p>
        </w:tc>
        <w:tc>
          <w:tcPr>
            <w:tcW w:w="748" w:type="dxa"/>
          </w:tcPr>
          <w:p w:rsidR="003378AE" w:rsidRDefault="003378AE" w:rsidP="00E72DE2">
            <w:pPr>
              <w:pStyle w:val="Header"/>
              <w:tabs>
                <w:tab w:val="left" w:pos="720"/>
              </w:tabs>
              <w:spacing w:line="360" w:lineRule="auto"/>
              <w:ind w:right="-82"/>
              <w:jc w:val="center"/>
              <w:rPr>
                <w:bCs/>
                <w:position w:val="-40"/>
                <w:lang w:val="lt-LT"/>
              </w:rPr>
            </w:pPr>
            <w:r>
              <w:rPr>
                <w:bCs/>
                <w:position w:val="-40"/>
                <w:lang w:val="lt-LT"/>
              </w:rPr>
              <w:t>-</w:t>
            </w:r>
          </w:p>
        </w:tc>
        <w:tc>
          <w:tcPr>
            <w:tcW w:w="1122" w:type="dxa"/>
          </w:tcPr>
          <w:p w:rsidR="003378AE" w:rsidRDefault="003378AE" w:rsidP="00E72DE2">
            <w:pPr>
              <w:pStyle w:val="Header"/>
              <w:tabs>
                <w:tab w:val="left" w:pos="720"/>
              </w:tabs>
              <w:spacing w:line="360" w:lineRule="auto"/>
              <w:ind w:right="-82"/>
              <w:jc w:val="center"/>
              <w:rPr>
                <w:bCs/>
                <w:position w:val="-40"/>
                <w:lang w:val="lt-LT"/>
              </w:rPr>
            </w:pPr>
            <w:r>
              <w:rPr>
                <w:bCs/>
                <w:position w:val="-40"/>
                <w:lang w:val="lt-LT"/>
              </w:rPr>
              <w:t>124,5</w:t>
            </w:r>
          </w:p>
        </w:tc>
        <w:tc>
          <w:tcPr>
            <w:tcW w:w="748" w:type="dxa"/>
          </w:tcPr>
          <w:p w:rsidR="003378AE" w:rsidRDefault="003378AE" w:rsidP="00E72DE2">
            <w:pPr>
              <w:pStyle w:val="Header"/>
              <w:tabs>
                <w:tab w:val="left" w:pos="720"/>
              </w:tabs>
              <w:spacing w:line="360" w:lineRule="auto"/>
              <w:ind w:right="-82"/>
              <w:jc w:val="center"/>
              <w:rPr>
                <w:bCs/>
                <w:position w:val="-40"/>
                <w:lang w:val="lt-LT"/>
              </w:rPr>
            </w:pPr>
            <w:r>
              <w:rPr>
                <w:bCs/>
                <w:position w:val="-40"/>
                <w:lang w:val="lt-LT"/>
              </w:rPr>
              <w:t>127,4</w:t>
            </w:r>
          </w:p>
        </w:tc>
      </w:tr>
      <w:tr w:rsidR="003378AE" w:rsidRPr="006F19B6">
        <w:trPr>
          <w:trHeight w:val="1230"/>
        </w:trPr>
        <w:tc>
          <w:tcPr>
            <w:tcW w:w="374" w:type="dxa"/>
          </w:tcPr>
          <w:p w:rsidR="003378AE" w:rsidRPr="006F19B6" w:rsidRDefault="003378AE" w:rsidP="00E72DE2">
            <w:pPr>
              <w:pStyle w:val="TOC1"/>
              <w:tabs>
                <w:tab w:val="left" w:pos="210"/>
              </w:tabs>
              <w:ind w:left="-108" w:right="-18"/>
              <w:jc w:val="left"/>
              <w:rPr>
                <w:bCs/>
                <w:sz w:val="20"/>
                <w:szCs w:val="20"/>
              </w:rPr>
            </w:pPr>
            <w:r w:rsidRPr="006F19B6">
              <w:rPr>
                <w:bCs/>
                <w:sz w:val="20"/>
                <w:szCs w:val="20"/>
              </w:rPr>
              <w:t>16.</w:t>
            </w:r>
          </w:p>
          <w:p w:rsidR="003378AE" w:rsidRPr="006F19B6" w:rsidRDefault="003378AE" w:rsidP="00E72DE2">
            <w:pPr>
              <w:pStyle w:val="TOC1"/>
              <w:tabs>
                <w:tab w:val="left" w:pos="210"/>
              </w:tabs>
              <w:ind w:left="-108" w:right="-18"/>
              <w:jc w:val="left"/>
              <w:rPr>
                <w:bCs/>
                <w:sz w:val="20"/>
                <w:szCs w:val="20"/>
              </w:rPr>
            </w:pPr>
            <w:r w:rsidRPr="006F19B6">
              <w:rPr>
                <w:bCs/>
                <w:sz w:val="20"/>
                <w:szCs w:val="20"/>
              </w:rPr>
              <w:t>17.</w:t>
            </w:r>
          </w:p>
          <w:p w:rsidR="003378AE" w:rsidRPr="006F19B6" w:rsidRDefault="003378AE" w:rsidP="00E72DE2">
            <w:pPr>
              <w:tabs>
                <w:tab w:val="left" w:pos="210"/>
              </w:tabs>
              <w:ind w:left="-108" w:right="-18"/>
              <w:rPr>
                <w:sz w:val="20"/>
                <w:szCs w:val="20"/>
              </w:rPr>
            </w:pPr>
          </w:p>
          <w:p w:rsidR="003378AE" w:rsidRPr="006F19B6" w:rsidRDefault="003378AE" w:rsidP="00E72DE2">
            <w:pPr>
              <w:tabs>
                <w:tab w:val="left" w:pos="210"/>
              </w:tabs>
              <w:ind w:left="-108" w:right="-18"/>
              <w:rPr>
                <w:sz w:val="20"/>
                <w:szCs w:val="20"/>
              </w:rPr>
            </w:pPr>
            <w:r w:rsidRPr="006F19B6">
              <w:rPr>
                <w:sz w:val="20"/>
                <w:szCs w:val="20"/>
              </w:rPr>
              <w:t>18.19.</w:t>
            </w:r>
          </w:p>
        </w:tc>
        <w:tc>
          <w:tcPr>
            <w:tcW w:w="2992" w:type="dxa"/>
          </w:tcPr>
          <w:p w:rsidR="003378AE" w:rsidRPr="006F19B6" w:rsidRDefault="003378AE" w:rsidP="00E72DE2">
            <w:pPr>
              <w:pStyle w:val="TOC1"/>
              <w:tabs>
                <w:tab w:val="left" w:pos="720"/>
              </w:tabs>
              <w:ind w:right="-18"/>
              <w:jc w:val="left"/>
              <w:rPr>
                <w:sz w:val="20"/>
              </w:rPr>
            </w:pPr>
            <w:r w:rsidRPr="006F19B6">
              <w:rPr>
                <w:sz w:val="20"/>
              </w:rPr>
              <w:t>iš jų: -apyvartinių lėšų likutis</w:t>
            </w:r>
          </w:p>
          <w:p w:rsidR="003378AE" w:rsidRPr="00C30162" w:rsidRDefault="003378AE" w:rsidP="00E72DE2">
            <w:pPr>
              <w:pStyle w:val="TOC1"/>
              <w:tabs>
                <w:tab w:val="left" w:pos="720"/>
              </w:tabs>
              <w:ind w:right="-18"/>
              <w:jc w:val="left"/>
              <w:rPr>
                <w:sz w:val="20"/>
              </w:rPr>
            </w:pPr>
            <w:r w:rsidRPr="006F19B6">
              <w:rPr>
                <w:sz w:val="20"/>
              </w:rPr>
              <w:t xml:space="preserve">   iš jo pr.m</w:t>
            </w:r>
            <w:r>
              <w:rPr>
                <w:sz w:val="20"/>
              </w:rPr>
              <w:t>.</w:t>
            </w:r>
            <w:r w:rsidRPr="006F19B6">
              <w:rPr>
                <w:sz w:val="20"/>
              </w:rPr>
              <w:t>nepanaud.pajamų dalis</w:t>
            </w:r>
          </w:p>
          <w:p w:rsidR="003378AE" w:rsidRPr="006F19B6" w:rsidRDefault="003378AE" w:rsidP="00E72DE2">
            <w:pPr>
              <w:pStyle w:val="TOC1"/>
              <w:tabs>
                <w:tab w:val="left" w:pos="720"/>
              </w:tabs>
              <w:ind w:right="-18"/>
              <w:jc w:val="left"/>
              <w:rPr>
                <w:sz w:val="20"/>
              </w:rPr>
            </w:pPr>
            <w:r w:rsidRPr="006F19B6">
              <w:rPr>
                <w:sz w:val="20"/>
              </w:rPr>
              <w:t xml:space="preserve">       -skolintų lėšų likutis</w:t>
            </w:r>
          </w:p>
          <w:p w:rsidR="003378AE" w:rsidRPr="006F19B6" w:rsidRDefault="003378AE" w:rsidP="00E72DE2">
            <w:pPr>
              <w:pStyle w:val="TOC1"/>
              <w:tabs>
                <w:tab w:val="left" w:pos="720"/>
              </w:tabs>
              <w:ind w:right="-18"/>
              <w:jc w:val="left"/>
              <w:rPr>
                <w:sz w:val="20"/>
              </w:rPr>
            </w:pPr>
            <w:r w:rsidRPr="006F19B6">
              <w:rPr>
                <w:sz w:val="20"/>
              </w:rPr>
              <w:t xml:space="preserve">       -kitos apyvartinės lėšos dėl kredito įstaigų veiklos apribojimo</w:t>
            </w:r>
          </w:p>
        </w:tc>
        <w:tc>
          <w:tcPr>
            <w:tcW w:w="1122" w:type="dxa"/>
          </w:tcPr>
          <w:p w:rsidR="003378AE" w:rsidRDefault="003378AE" w:rsidP="00E72DE2">
            <w:pPr>
              <w:jc w:val="center"/>
              <w:rPr>
                <w:sz w:val="20"/>
              </w:rPr>
            </w:pPr>
            <w:r>
              <w:rPr>
                <w:sz w:val="20"/>
              </w:rPr>
              <w:t>132.4</w:t>
            </w:r>
          </w:p>
          <w:p w:rsidR="003378AE" w:rsidRDefault="003378AE" w:rsidP="00E72DE2">
            <w:pPr>
              <w:jc w:val="center"/>
              <w:rPr>
                <w:sz w:val="20"/>
              </w:rPr>
            </w:pPr>
            <w:r>
              <w:rPr>
                <w:sz w:val="20"/>
              </w:rPr>
              <w:t>105,3</w:t>
            </w:r>
          </w:p>
          <w:p w:rsidR="003378AE" w:rsidRDefault="003378AE" w:rsidP="00E72DE2">
            <w:pPr>
              <w:jc w:val="center"/>
              <w:rPr>
                <w:sz w:val="20"/>
              </w:rPr>
            </w:pPr>
            <w:r>
              <w:rPr>
                <w:sz w:val="20"/>
              </w:rPr>
              <w:t>-</w:t>
            </w:r>
          </w:p>
          <w:p w:rsidR="003378AE" w:rsidRDefault="003378AE" w:rsidP="00E72DE2">
            <w:pPr>
              <w:jc w:val="center"/>
              <w:rPr>
                <w:sz w:val="20"/>
              </w:rPr>
            </w:pPr>
          </w:p>
          <w:p w:rsidR="003378AE" w:rsidRDefault="003378AE" w:rsidP="00E72DE2">
            <w:pPr>
              <w:jc w:val="center"/>
              <w:rPr>
                <w:sz w:val="20"/>
              </w:rPr>
            </w:pPr>
            <w:r>
              <w:rPr>
                <w:sz w:val="20"/>
              </w:rPr>
              <w:t>322,1</w:t>
            </w:r>
          </w:p>
        </w:tc>
        <w:tc>
          <w:tcPr>
            <w:tcW w:w="1122" w:type="dxa"/>
          </w:tcPr>
          <w:p w:rsidR="003378AE" w:rsidRDefault="003378AE" w:rsidP="00E72DE2">
            <w:pPr>
              <w:jc w:val="center"/>
              <w:rPr>
                <w:sz w:val="20"/>
              </w:rPr>
            </w:pPr>
            <w:r>
              <w:rPr>
                <w:sz w:val="20"/>
              </w:rPr>
              <w:t>x</w:t>
            </w:r>
          </w:p>
          <w:p w:rsidR="003378AE" w:rsidRDefault="003378AE" w:rsidP="00E72DE2">
            <w:pPr>
              <w:jc w:val="center"/>
              <w:rPr>
                <w:sz w:val="20"/>
              </w:rPr>
            </w:pPr>
            <w:r>
              <w:rPr>
                <w:sz w:val="20"/>
              </w:rPr>
              <w:t>x</w:t>
            </w:r>
          </w:p>
          <w:p w:rsidR="003378AE" w:rsidRDefault="003378AE" w:rsidP="00E72DE2">
            <w:pPr>
              <w:jc w:val="center"/>
              <w:rPr>
                <w:sz w:val="20"/>
              </w:rPr>
            </w:pPr>
            <w:r>
              <w:rPr>
                <w:sz w:val="20"/>
              </w:rPr>
              <w:t>x</w:t>
            </w:r>
          </w:p>
          <w:p w:rsidR="003378AE" w:rsidRDefault="003378AE" w:rsidP="00E72DE2">
            <w:pPr>
              <w:jc w:val="center"/>
              <w:rPr>
                <w:sz w:val="20"/>
              </w:rPr>
            </w:pPr>
          </w:p>
          <w:p w:rsidR="003378AE" w:rsidRDefault="003378AE" w:rsidP="00E72DE2">
            <w:pPr>
              <w:jc w:val="center"/>
              <w:rPr>
                <w:sz w:val="20"/>
              </w:rPr>
            </w:pPr>
            <w:r>
              <w:rPr>
                <w:sz w:val="20"/>
              </w:rPr>
              <w:t>x</w:t>
            </w:r>
          </w:p>
        </w:tc>
        <w:tc>
          <w:tcPr>
            <w:tcW w:w="1122" w:type="dxa"/>
          </w:tcPr>
          <w:p w:rsidR="003378AE" w:rsidRDefault="003378AE" w:rsidP="00E72DE2">
            <w:pPr>
              <w:jc w:val="center"/>
              <w:rPr>
                <w:sz w:val="20"/>
              </w:rPr>
            </w:pPr>
            <w:r>
              <w:rPr>
                <w:sz w:val="20"/>
              </w:rPr>
              <w:t>256.9</w:t>
            </w:r>
          </w:p>
          <w:p w:rsidR="003378AE" w:rsidRDefault="003378AE" w:rsidP="00E72DE2">
            <w:pPr>
              <w:jc w:val="center"/>
              <w:rPr>
                <w:sz w:val="20"/>
              </w:rPr>
            </w:pPr>
            <w:r>
              <w:rPr>
                <w:sz w:val="20"/>
              </w:rPr>
              <w:t>256,9</w:t>
            </w:r>
          </w:p>
          <w:p w:rsidR="003378AE" w:rsidRDefault="003378AE" w:rsidP="00E72DE2">
            <w:pPr>
              <w:jc w:val="center"/>
              <w:rPr>
                <w:sz w:val="20"/>
              </w:rPr>
            </w:pPr>
            <w:r>
              <w:rPr>
                <w:sz w:val="20"/>
              </w:rPr>
              <w:t>-</w:t>
            </w:r>
          </w:p>
          <w:p w:rsidR="003378AE" w:rsidRDefault="003378AE" w:rsidP="00E72DE2">
            <w:pPr>
              <w:jc w:val="center"/>
              <w:rPr>
                <w:sz w:val="20"/>
              </w:rPr>
            </w:pPr>
          </w:p>
          <w:p w:rsidR="003378AE" w:rsidRDefault="003378AE" w:rsidP="00E72DE2">
            <w:pPr>
              <w:jc w:val="center"/>
              <w:rPr>
                <w:sz w:val="20"/>
              </w:rPr>
            </w:pPr>
            <w:r>
              <w:rPr>
                <w:sz w:val="20"/>
              </w:rPr>
              <w:t>322,1</w:t>
            </w:r>
          </w:p>
        </w:tc>
        <w:tc>
          <w:tcPr>
            <w:tcW w:w="748" w:type="dxa"/>
          </w:tcPr>
          <w:p w:rsidR="003378AE" w:rsidRDefault="003378AE" w:rsidP="00E72DE2">
            <w:pPr>
              <w:jc w:val="center"/>
              <w:rPr>
                <w:sz w:val="20"/>
              </w:rPr>
            </w:pPr>
            <w:r>
              <w:rPr>
                <w:sz w:val="20"/>
              </w:rPr>
              <w:t>-</w:t>
            </w:r>
          </w:p>
          <w:p w:rsidR="003378AE" w:rsidRDefault="003378AE" w:rsidP="00E72DE2">
            <w:pPr>
              <w:jc w:val="center"/>
              <w:rPr>
                <w:sz w:val="20"/>
              </w:rPr>
            </w:pPr>
            <w:r>
              <w:rPr>
                <w:sz w:val="20"/>
              </w:rPr>
              <w:t>-</w:t>
            </w:r>
          </w:p>
          <w:p w:rsidR="003378AE" w:rsidRDefault="003378AE" w:rsidP="00E72DE2">
            <w:pPr>
              <w:jc w:val="center"/>
              <w:rPr>
                <w:sz w:val="20"/>
              </w:rPr>
            </w:pPr>
          </w:p>
          <w:p w:rsidR="003378AE" w:rsidRDefault="003378AE" w:rsidP="00E72DE2">
            <w:pPr>
              <w:jc w:val="center"/>
              <w:rPr>
                <w:sz w:val="20"/>
              </w:rPr>
            </w:pPr>
          </w:p>
          <w:p w:rsidR="003378AE" w:rsidRDefault="003378AE" w:rsidP="00E72DE2">
            <w:pPr>
              <w:jc w:val="center"/>
              <w:rPr>
                <w:sz w:val="20"/>
              </w:rPr>
            </w:pPr>
            <w:r>
              <w:rPr>
                <w:sz w:val="20"/>
              </w:rPr>
              <w:t>0</w:t>
            </w:r>
          </w:p>
        </w:tc>
        <w:tc>
          <w:tcPr>
            <w:tcW w:w="748" w:type="dxa"/>
          </w:tcPr>
          <w:p w:rsidR="003378AE" w:rsidRDefault="003378AE" w:rsidP="00E72DE2">
            <w:pPr>
              <w:jc w:val="center"/>
              <w:rPr>
                <w:sz w:val="20"/>
              </w:rPr>
            </w:pPr>
            <w:r>
              <w:rPr>
                <w:sz w:val="20"/>
              </w:rPr>
              <w:t>-</w:t>
            </w:r>
          </w:p>
          <w:p w:rsidR="003378AE" w:rsidRDefault="003378AE" w:rsidP="00E72DE2">
            <w:pPr>
              <w:jc w:val="center"/>
              <w:rPr>
                <w:sz w:val="20"/>
              </w:rPr>
            </w:pPr>
            <w:r>
              <w:rPr>
                <w:sz w:val="20"/>
              </w:rPr>
              <w:t>-</w:t>
            </w:r>
          </w:p>
          <w:p w:rsidR="003378AE" w:rsidRDefault="003378AE" w:rsidP="00E72DE2">
            <w:pPr>
              <w:jc w:val="center"/>
              <w:rPr>
                <w:sz w:val="20"/>
              </w:rPr>
            </w:pPr>
          </w:p>
          <w:p w:rsidR="003378AE" w:rsidRDefault="003378AE" w:rsidP="00E72DE2">
            <w:pPr>
              <w:jc w:val="center"/>
              <w:rPr>
                <w:sz w:val="20"/>
              </w:rPr>
            </w:pPr>
          </w:p>
          <w:p w:rsidR="003378AE" w:rsidRDefault="003378AE" w:rsidP="00E72DE2">
            <w:pPr>
              <w:jc w:val="center"/>
              <w:rPr>
                <w:sz w:val="20"/>
              </w:rPr>
            </w:pPr>
            <w:r>
              <w:rPr>
                <w:sz w:val="20"/>
              </w:rPr>
              <w:t>100</w:t>
            </w:r>
          </w:p>
        </w:tc>
        <w:tc>
          <w:tcPr>
            <w:tcW w:w="1122" w:type="dxa"/>
          </w:tcPr>
          <w:p w:rsidR="003378AE" w:rsidRDefault="003378AE" w:rsidP="00E72DE2">
            <w:pPr>
              <w:jc w:val="center"/>
              <w:rPr>
                <w:sz w:val="20"/>
              </w:rPr>
            </w:pPr>
            <w:r>
              <w:rPr>
                <w:sz w:val="20"/>
              </w:rPr>
              <w:t>124,5</w:t>
            </w:r>
          </w:p>
          <w:p w:rsidR="003378AE" w:rsidRDefault="003378AE" w:rsidP="00E72DE2">
            <w:pPr>
              <w:jc w:val="center"/>
              <w:rPr>
                <w:sz w:val="20"/>
              </w:rPr>
            </w:pPr>
            <w:r>
              <w:rPr>
                <w:sz w:val="20"/>
              </w:rPr>
              <w:t>151,6</w:t>
            </w:r>
          </w:p>
          <w:p w:rsidR="003378AE" w:rsidRDefault="003378AE" w:rsidP="00E72DE2">
            <w:pPr>
              <w:jc w:val="center"/>
              <w:rPr>
                <w:sz w:val="20"/>
              </w:rPr>
            </w:pPr>
          </w:p>
          <w:p w:rsidR="003378AE" w:rsidRDefault="003378AE" w:rsidP="00E72DE2">
            <w:pPr>
              <w:jc w:val="center"/>
              <w:rPr>
                <w:sz w:val="20"/>
              </w:rPr>
            </w:pPr>
          </w:p>
          <w:p w:rsidR="003378AE" w:rsidRDefault="003378AE" w:rsidP="00E72DE2">
            <w:pPr>
              <w:jc w:val="center"/>
              <w:rPr>
                <w:sz w:val="20"/>
              </w:rPr>
            </w:pPr>
            <w:r>
              <w:rPr>
                <w:sz w:val="20"/>
              </w:rPr>
              <w:t>0</w:t>
            </w:r>
          </w:p>
        </w:tc>
        <w:tc>
          <w:tcPr>
            <w:tcW w:w="748" w:type="dxa"/>
          </w:tcPr>
          <w:p w:rsidR="003378AE" w:rsidRDefault="003378AE" w:rsidP="00E72DE2">
            <w:pPr>
              <w:pStyle w:val="Header"/>
              <w:tabs>
                <w:tab w:val="left" w:pos="720"/>
              </w:tabs>
              <w:jc w:val="center"/>
              <w:rPr>
                <w:lang w:val="lt-LT"/>
              </w:rPr>
            </w:pPr>
            <w:r>
              <w:rPr>
                <w:lang w:val="lt-LT"/>
              </w:rPr>
              <w:t>194.0</w:t>
            </w:r>
          </w:p>
          <w:p w:rsidR="003378AE" w:rsidRDefault="003378AE" w:rsidP="00E72DE2">
            <w:pPr>
              <w:pStyle w:val="Header"/>
              <w:tabs>
                <w:tab w:val="left" w:pos="720"/>
              </w:tabs>
              <w:jc w:val="center"/>
              <w:rPr>
                <w:lang w:val="lt-LT"/>
              </w:rPr>
            </w:pPr>
            <w:r>
              <w:rPr>
                <w:lang w:val="lt-LT"/>
              </w:rPr>
              <w:t>244,0</w:t>
            </w:r>
          </w:p>
          <w:p w:rsidR="003378AE" w:rsidRDefault="003378AE" w:rsidP="00E72DE2">
            <w:pPr>
              <w:pStyle w:val="Header"/>
              <w:tabs>
                <w:tab w:val="left" w:pos="720"/>
              </w:tabs>
              <w:jc w:val="center"/>
              <w:rPr>
                <w:lang w:val="lt-LT"/>
              </w:rPr>
            </w:pPr>
          </w:p>
          <w:p w:rsidR="003378AE" w:rsidRDefault="003378AE" w:rsidP="00E72DE2">
            <w:pPr>
              <w:pStyle w:val="Header"/>
              <w:tabs>
                <w:tab w:val="left" w:pos="720"/>
              </w:tabs>
              <w:jc w:val="center"/>
              <w:rPr>
                <w:lang w:val="lt-LT"/>
              </w:rPr>
            </w:pPr>
          </w:p>
          <w:p w:rsidR="003378AE" w:rsidRPr="00236661" w:rsidRDefault="003378AE" w:rsidP="00E72DE2">
            <w:pPr>
              <w:pStyle w:val="Header"/>
              <w:tabs>
                <w:tab w:val="left" w:pos="720"/>
              </w:tabs>
              <w:jc w:val="center"/>
              <w:rPr>
                <w:lang w:val="lt-LT"/>
              </w:rPr>
            </w:pPr>
            <w:r>
              <w:rPr>
                <w:lang w:val="lt-LT"/>
              </w:rPr>
              <w:t>100,0</w:t>
            </w:r>
          </w:p>
        </w:tc>
      </w:tr>
    </w:tbl>
    <w:p w:rsidR="003378AE" w:rsidRPr="006F19B6" w:rsidRDefault="003378AE" w:rsidP="00586615">
      <w:pPr>
        <w:pStyle w:val="Sraopastraipa"/>
        <w:tabs>
          <w:tab w:val="left" w:pos="748"/>
        </w:tabs>
        <w:ind w:left="0" w:right="-18"/>
        <w:jc w:val="both"/>
      </w:pPr>
    </w:p>
    <w:p w:rsidR="003378AE" w:rsidRPr="006F19B6" w:rsidRDefault="003378AE" w:rsidP="00563CDF">
      <w:pPr>
        <w:pStyle w:val="Sraopastraipa"/>
        <w:tabs>
          <w:tab w:val="left" w:pos="748"/>
        </w:tabs>
        <w:spacing w:line="264" w:lineRule="auto"/>
        <w:ind w:left="0"/>
        <w:jc w:val="both"/>
      </w:pPr>
      <w:r w:rsidRPr="006F19B6">
        <w:t>Pagal Savivaldybės biudžeto pajamų ir išlaidų vykdymo 201</w:t>
      </w:r>
      <w:r>
        <w:t>9</w:t>
      </w:r>
      <w:r w:rsidRPr="006F19B6">
        <w:t>-12-31 ataskaitoje (forma Nr. 1-sav) nurodytus bei 3-oje lentelėje pateiktus duomenis 201</w:t>
      </w:r>
      <w:r>
        <w:t>9</w:t>
      </w:r>
      <w:r w:rsidRPr="006F19B6">
        <w:t xml:space="preserve"> metais patikslintas Savivaldybės biudžeto išlaidų planas įvykdytas 9</w:t>
      </w:r>
      <w:r>
        <w:t>8</w:t>
      </w:r>
      <w:r w:rsidRPr="006F19B6">
        <w:t>,</w:t>
      </w:r>
      <w:r>
        <w:t>0</w:t>
      </w:r>
      <w:r w:rsidRPr="006F19B6">
        <w:t xml:space="preserve"> proc., per finansinius metus Savivaldybė planavo 1</w:t>
      </w:r>
      <w:r>
        <w:t>2598</w:t>
      </w:r>
      <w:r w:rsidRPr="006F19B6">
        <w:t>,1 tūkst.Eur išlaidų, faktiškai įvykdyta 1</w:t>
      </w:r>
      <w:r>
        <w:t>2343</w:t>
      </w:r>
      <w:r w:rsidRPr="006F19B6">
        <w:t>,</w:t>
      </w:r>
      <w:r>
        <w:t>7</w:t>
      </w:r>
      <w:r w:rsidRPr="006F19B6">
        <w:t xml:space="preserve"> tūkst.Eur, tame skaičiuje 2</w:t>
      </w:r>
      <w:r>
        <w:t>83</w:t>
      </w:r>
      <w:r w:rsidRPr="006F19B6">
        <w:t>,</w:t>
      </w:r>
      <w:r>
        <w:t>5</w:t>
      </w:r>
      <w:r w:rsidRPr="006F19B6">
        <w:t xml:space="preserve"> tūkst.Eur ilgalaikių finansinių įsipareigojimų (paskolų). Reikšmingą įtaką išlaidų planinės užduoties vykdymui turėjo negalėjimas naudotis apyvartinių lėšų likučiu (322,1 tūkst.Eur, iš jų iždo sąskaitose </w:t>
      </w:r>
      <w:r>
        <w:t>2</w:t>
      </w:r>
      <w:r w:rsidRPr="006F19B6">
        <w:t>75,8 tūkst.Eur, Administracijos sąskaitose – 46,3 tūkst.Eur) kredito įstaigos „AB Ūkio bankas“ sąskaitose.</w:t>
      </w:r>
    </w:p>
    <w:p w:rsidR="003378AE" w:rsidRPr="006F19B6" w:rsidRDefault="003378AE" w:rsidP="00563CDF">
      <w:pPr>
        <w:pStyle w:val="Sraopastraipa"/>
        <w:tabs>
          <w:tab w:val="left" w:pos="748"/>
        </w:tabs>
        <w:spacing w:line="264" w:lineRule="auto"/>
        <w:ind w:left="0"/>
        <w:jc w:val="both"/>
      </w:pPr>
      <w:r w:rsidRPr="006F19B6">
        <w:t xml:space="preserve">Lyginant su </w:t>
      </w:r>
      <w:r>
        <w:t xml:space="preserve">praėjusiais 2018 </w:t>
      </w:r>
      <w:r w:rsidRPr="006F19B6">
        <w:t xml:space="preserve">metais, išlaidų padaryta </w:t>
      </w:r>
      <w:r>
        <w:t>811</w:t>
      </w:r>
      <w:r w:rsidRPr="006F19B6">
        <w:t>,</w:t>
      </w:r>
      <w:r>
        <w:t>3</w:t>
      </w:r>
      <w:r w:rsidRPr="006F19B6">
        <w:t xml:space="preserve"> tūkst.Eur daugiau, santykinai išlaidos išaugo 1</w:t>
      </w:r>
      <w:r>
        <w:t>0</w:t>
      </w:r>
      <w:r w:rsidRPr="006F19B6">
        <w:t>,</w:t>
      </w:r>
      <w:r>
        <w:t>7</w:t>
      </w:r>
      <w:r w:rsidRPr="006F19B6">
        <w:t xml:space="preserve"> procentinių punktų.</w:t>
      </w:r>
    </w:p>
    <w:p w:rsidR="003378AE" w:rsidRPr="006F19B6" w:rsidRDefault="003378AE" w:rsidP="00563CDF">
      <w:pPr>
        <w:pStyle w:val="Sraopastraipa"/>
        <w:tabs>
          <w:tab w:val="left" w:pos="748"/>
        </w:tabs>
        <w:spacing w:line="264" w:lineRule="auto"/>
        <w:ind w:left="0"/>
        <w:jc w:val="both"/>
      </w:pPr>
      <w:r w:rsidRPr="006F19B6">
        <w:lastRenderedPageBreak/>
        <w:t>Savivaldybės asignavimų valdytojai 201</w:t>
      </w:r>
      <w:r>
        <w:t>9</w:t>
      </w:r>
      <w:r w:rsidRPr="006F19B6">
        <w:t xml:space="preserve"> metais panaudojo 1</w:t>
      </w:r>
      <w:r>
        <w:t>2343</w:t>
      </w:r>
      <w:r w:rsidRPr="006F19B6">
        <w:t>,</w:t>
      </w:r>
      <w:r>
        <w:t>7</w:t>
      </w:r>
      <w:r w:rsidRPr="006F19B6">
        <w:t xml:space="preserve"> tūkst.Eur, asignavimų arba </w:t>
      </w:r>
      <w:r>
        <w:t>254</w:t>
      </w:r>
      <w:r w:rsidRPr="006F19B6">
        <w:t>,</w:t>
      </w:r>
      <w:r>
        <w:t>4</w:t>
      </w:r>
      <w:r w:rsidRPr="006F19B6">
        <w:t xml:space="preserve"> tūkst.Eur mažiau nei planuota.</w:t>
      </w:r>
    </w:p>
    <w:p w:rsidR="003378AE" w:rsidRPr="006F19B6" w:rsidRDefault="003378AE" w:rsidP="00563CDF">
      <w:pPr>
        <w:pStyle w:val="Sraopastraipa"/>
        <w:tabs>
          <w:tab w:val="left" w:pos="748"/>
        </w:tabs>
        <w:spacing w:line="264" w:lineRule="auto"/>
        <w:ind w:left="0"/>
        <w:jc w:val="both"/>
      </w:pPr>
      <w:r w:rsidRPr="006F19B6">
        <w:t>Savivaldybės biudžeto pajam</w:t>
      </w:r>
      <w:r>
        <w:t>o</w:t>
      </w:r>
      <w:r w:rsidRPr="006F19B6">
        <w:t xml:space="preserve">s </w:t>
      </w:r>
      <w:r>
        <w:t>124</w:t>
      </w:r>
      <w:r w:rsidRPr="006F19B6">
        <w:t>,</w:t>
      </w:r>
      <w:r>
        <w:t>5</w:t>
      </w:r>
      <w:r w:rsidRPr="006F19B6">
        <w:t xml:space="preserve"> tūkst.Eur viršijo išlaid</w:t>
      </w:r>
      <w:r>
        <w:t>a</w:t>
      </w:r>
      <w:r w:rsidRPr="006F19B6">
        <w:t>s (1</w:t>
      </w:r>
      <w:r>
        <w:t>2468</w:t>
      </w:r>
      <w:r w:rsidRPr="006F19B6">
        <w:t>,</w:t>
      </w:r>
      <w:r>
        <w:t>2</w:t>
      </w:r>
      <w:r w:rsidRPr="006F19B6">
        <w:t>-1</w:t>
      </w:r>
      <w:r>
        <w:t>2343</w:t>
      </w:r>
      <w:r w:rsidRPr="006F19B6">
        <w:t>,</w:t>
      </w:r>
      <w:r>
        <w:t>7</w:t>
      </w:r>
      <w:r w:rsidRPr="006F19B6">
        <w:t>), tai sudar</w:t>
      </w:r>
      <w:r>
        <w:t>ė</w:t>
      </w:r>
      <w:r w:rsidRPr="006F19B6">
        <w:t xml:space="preserve"> </w:t>
      </w:r>
      <w:r>
        <w:t>1</w:t>
      </w:r>
      <w:r w:rsidRPr="006F19B6">
        <w:t>,</w:t>
      </w:r>
      <w:r>
        <w:t>0</w:t>
      </w:r>
      <w:r w:rsidRPr="006F19B6">
        <w:t xml:space="preserve"> proc. gautų pajamų.</w:t>
      </w:r>
    </w:p>
    <w:p w:rsidR="003378AE" w:rsidRPr="006F19B6" w:rsidRDefault="003378AE" w:rsidP="00563CDF">
      <w:pPr>
        <w:pStyle w:val="Sraopastraipa"/>
        <w:tabs>
          <w:tab w:val="left" w:pos="748"/>
        </w:tabs>
        <w:spacing w:line="264" w:lineRule="auto"/>
        <w:ind w:left="0"/>
        <w:jc w:val="both"/>
      </w:pPr>
      <w:r w:rsidRPr="006F19B6">
        <w:t xml:space="preserve">Savivaldybės biudžeto apyvartinių lėšų likuts ataskaitinio laikotarpio pabaigoje buvo </w:t>
      </w:r>
      <w:r>
        <w:t>256</w:t>
      </w:r>
      <w:r w:rsidRPr="006F19B6">
        <w:t>,</w:t>
      </w:r>
      <w:r>
        <w:t>9</w:t>
      </w:r>
      <w:r w:rsidRPr="006F19B6">
        <w:t xml:space="preserve"> tūkst.Eur, </w:t>
      </w:r>
    </w:p>
    <w:p w:rsidR="003378AE" w:rsidRPr="006F19B6" w:rsidRDefault="003378AE" w:rsidP="00563CDF">
      <w:pPr>
        <w:shd w:val="clear" w:color="auto" w:fill="FFFFFF"/>
        <w:tabs>
          <w:tab w:val="left" w:pos="748"/>
          <w:tab w:val="left" w:pos="900"/>
        </w:tabs>
        <w:spacing w:line="264" w:lineRule="auto"/>
        <w:rPr>
          <w:b/>
          <w:bCs/>
          <w:i/>
        </w:rPr>
      </w:pPr>
      <w:r w:rsidRPr="006F19B6">
        <w:rPr>
          <w:b/>
          <w:bCs/>
          <w:i/>
        </w:rPr>
        <w:t>Dėl Savivaldybės skolos ir skolinių įsipareigojimų</w:t>
      </w:r>
    </w:p>
    <w:p w:rsidR="003378AE" w:rsidRDefault="003378AE" w:rsidP="00563CDF">
      <w:pPr>
        <w:pStyle w:val="Sraopastraipa"/>
        <w:tabs>
          <w:tab w:val="left" w:pos="748"/>
        </w:tabs>
        <w:spacing w:line="264" w:lineRule="auto"/>
        <w:ind w:left="0"/>
        <w:jc w:val="both"/>
        <w:rPr>
          <w:rStyle w:val="HTMLTypewriter"/>
          <w:rFonts w:ascii="Times New Roman" w:hAnsi="Times New Roman" w:cs="Courier New"/>
          <w:sz w:val="24"/>
        </w:rPr>
      </w:pPr>
      <w:r w:rsidRPr="006F19B6">
        <w:t>Savivaldybė, įgyvendindama strateginio plano tikslus, 201</w:t>
      </w:r>
      <w:r>
        <w:t>9</w:t>
      </w:r>
      <w:r w:rsidRPr="006F19B6">
        <w:t xml:space="preserve"> metais vykdė investicinius projektus, kurių finansavimui neužteko biudžeto skiriamų lėšų, todėl buvo naudojamos skolintos lėšos. </w:t>
      </w:r>
      <w:r w:rsidRPr="006F19B6">
        <w:rPr>
          <w:rStyle w:val="HTMLTypewriter"/>
          <w:rFonts w:ascii="Times New Roman" w:hAnsi="Times New Roman" w:cs="Courier New"/>
          <w:sz w:val="24"/>
        </w:rPr>
        <w:t>Į Savivaldybės skolinimosi limitus ir Savivaldybės skolą įskaitomi tie Savivaldybės įsipareigojimai grąžinti kreditoriams lėšas pasirašius paskolos sutartis, lizingo (finansinės nuomos) sutartis ir kitus įsipareigojamuosius skolos dokumentus, pagal kuriuos lėšos yra gautos, bet dar negrąžintos, materialinės vertybės arba paslaugos yra gautos, bet dar neapmokėtos. 201</w:t>
      </w:r>
      <w:r>
        <w:rPr>
          <w:rStyle w:val="HTMLTypewriter"/>
          <w:rFonts w:ascii="Times New Roman" w:hAnsi="Times New Roman" w:cs="Courier New"/>
          <w:sz w:val="24"/>
        </w:rPr>
        <w:t>9</w:t>
      </w:r>
      <w:r w:rsidRPr="006F19B6">
        <w:rPr>
          <w:rStyle w:val="HTMLTypewriter"/>
          <w:rFonts w:ascii="Times New Roman" w:hAnsi="Times New Roman" w:cs="Courier New"/>
          <w:sz w:val="24"/>
        </w:rPr>
        <w:t xml:space="preserve"> m. gruodžio 31d. ilgalaikiai skoliniai įsipareigojimai </w:t>
      </w:r>
      <w:r>
        <w:rPr>
          <w:rStyle w:val="HTMLTypewriter"/>
          <w:rFonts w:ascii="Times New Roman" w:hAnsi="Times New Roman" w:cs="Courier New"/>
          <w:sz w:val="24"/>
        </w:rPr>
        <w:t>buvo</w:t>
      </w:r>
      <w:r w:rsidRPr="006F19B6">
        <w:rPr>
          <w:rStyle w:val="HTMLTypewriter"/>
          <w:rFonts w:ascii="Times New Roman" w:hAnsi="Times New Roman" w:cs="Courier New"/>
          <w:sz w:val="24"/>
        </w:rPr>
        <w:t xml:space="preserve"> 21</w:t>
      </w:r>
      <w:r>
        <w:rPr>
          <w:rStyle w:val="HTMLTypewriter"/>
          <w:rFonts w:ascii="Times New Roman" w:hAnsi="Times New Roman" w:cs="Courier New"/>
          <w:sz w:val="24"/>
        </w:rPr>
        <w:t>19</w:t>
      </w:r>
      <w:r w:rsidRPr="006F19B6">
        <w:rPr>
          <w:rStyle w:val="HTMLTypewriter"/>
          <w:rFonts w:ascii="Times New Roman" w:hAnsi="Times New Roman" w:cs="Courier New"/>
          <w:sz w:val="24"/>
        </w:rPr>
        <w:t>,</w:t>
      </w:r>
      <w:r>
        <w:rPr>
          <w:rStyle w:val="HTMLTypewriter"/>
          <w:rFonts w:ascii="Times New Roman" w:hAnsi="Times New Roman" w:cs="Courier New"/>
          <w:sz w:val="24"/>
        </w:rPr>
        <w:t>8</w:t>
      </w:r>
      <w:r w:rsidRPr="006F19B6">
        <w:rPr>
          <w:rStyle w:val="HTMLTypewriter"/>
          <w:rFonts w:ascii="Times New Roman" w:hAnsi="Times New Roman" w:cs="Courier New"/>
          <w:sz w:val="24"/>
        </w:rPr>
        <w:t xml:space="preserve"> tūkst.Eur.</w:t>
      </w:r>
    </w:p>
    <w:p w:rsidR="003378AE" w:rsidRDefault="003378AE" w:rsidP="00563CDF">
      <w:pPr>
        <w:pStyle w:val="Sraopastraipa"/>
        <w:tabs>
          <w:tab w:val="left" w:pos="748"/>
        </w:tabs>
        <w:spacing w:line="264" w:lineRule="auto"/>
        <w:ind w:left="0"/>
        <w:jc w:val="both"/>
        <w:rPr>
          <w:b/>
          <w:bCs/>
          <w:i/>
        </w:rPr>
      </w:pPr>
    </w:p>
    <w:p w:rsidR="003378AE" w:rsidRPr="00CF2497" w:rsidRDefault="003378AE" w:rsidP="00563CDF">
      <w:pPr>
        <w:spacing w:line="264" w:lineRule="auto"/>
        <w:jc w:val="center"/>
        <w:rPr>
          <w:b/>
          <w:bCs/>
          <w:color w:val="000000"/>
          <w:sz w:val="22"/>
          <w:szCs w:val="22"/>
        </w:rPr>
      </w:pPr>
      <w:r>
        <w:rPr>
          <w:b/>
          <w:bCs/>
          <w:color w:val="000000"/>
          <w:sz w:val="22"/>
          <w:szCs w:val="22"/>
        </w:rPr>
        <w:t>II</w:t>
      </w:r>
      <w:r w:rsidRPr="00CF2497">
        <w:rPr>
          <w:b/>
          <w:bCs/>
          <w:color w:val="000000"/>
          <w:sz w:val="22"/>
          <w:szCs w:val="22"/>
        </w:rPr>
        <w:t>I SKYRIUS</w:t>
      </w:r>
    </w:p>
    <w:p w:rsidR="003378AE" w:rsidRPr="00CF2497" w:rsidRDefault="003378AE" w:rsidP="00563CDF">
      <w:pPr>
        <w:spacing w:line="264" w:lineRule="auto"/>
        <w:jc w:val="center"/>
        <w:rPr>
          <w:b/>
          <w:bCs/>
          <w:color w:val="000000"/>
          <w:sz w:val="22"/>
          <w:szCs w:val="22"/>
        </w:rPr>
      </w:pPr>
      <w:r>
        <w:rPr>
          <w:b/>
          <w:bCs/>
          <w:color w:val="000000"/>
          <w:sz w:val="22"/>
          <w:szCs w:val="22"/>
        </w:rPr>
        <w:t>BAIGIAMOJI DALIS</w:t>
      </w:r>
    </w:p>
    <w:p w:rsidR="003378AE" w:rsidRDefault="003378AE" w:rsidP="00563CDF">
      <w:pPr>
        <w:pStyle w:val="Sraopastraipa"/>
        <w:tabs>
          <w:tab w:val="left" w:pos="748"/>
        </w:tabs>
        <w:spacing w:line="264" w:lineRule="auto"/>
        <w:ind w:left="0"/>
        <w:jc w:val="both"/>
        <w:rPr>
          <w:b/>
          <w:bCs/>
          <w:i/>
        </w:rPr>
      </w:pPr>
    </w:p>
    <w:p w:rsidR="003378AE" w:rsidRPr="006F19B6" w:rsidRDefault="003378AE" w:rsidP="00563CDF">
      <w:pPr>
        <w:pStyle w:val="Sraopastraipa"/>
        <w:tabs>
          <w:tab w:val="left" w:pos="748"/>
        </w:tabs>
        <w:spacing w:line="264" w:lineRule="auto"/>
        <w:ind w:left="0"/>
        <w:jc w:val="both"/>
        <w:rPr>
          <w:b/>
          <w:bCs/>
          <w:i/>
        </w:rPr>
      </w:pPr>
      <w:r w:rsidRPr="006F19B6">
        <w:rPr>
          <w:b/>
          <w:bCs/>
          <w:i/>
        </w:rPr>
        <w:t>T</w:t>
      </w:r>
      <w:r>
        <w:rPr>
          <w:b/>
          <w:bCs/>
          <w:i/>
        </w:rPr>
        <w:t>arnybos veiklos veiksmingumas</w:t>
      </w:r>
    </w:p>
    <w:p w:rsidR="003378AE" w:rsidRDefault="003378AE" w:rsidP="00563CDF">
      <w:pPr>
        <w:pStyle w:val="Sraopastraipa"/>
        <w:tabs>
          <w:tab w:val="left" w:pos="748"/>
        </w:tabs>
        <w:spacing w:line="264" w:lineRule="auto"/>
        <w:ind w:left="0"/>
        <w:jc w:val="both"/>
      </w:pPr>
      <w:r w:rsidRPr="006F19B6">
        <w:t>Veiklos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 – Tarnybos veiklos veiksmingumas matuojamas atliktų darbų apimtimi ir rezultatų teigiamu poveikiu. Reikšmingiausiai audito veiksmingumas pasireiškia tuo, kad apie audito metu nustatytus teisės aktų pažeidimus, klaidas, netikslumus ir kitus trūkumus informuotas audituojamas subjektas juos taiso ir finansinėse ataskaitose išvengiama esminių iškraipymų; priimami operatyvūs sprendimai efektyvesniam, racionalesniam lėšų ir turto valdymui.</w:t>
      </w:r>
    </w:p>
    <w:p w:rsidR="003378AE" w:rsidRDefault="003378AE" w:rsidP="00563CDF">
      <w:pPr>
        <w:pStyle w:val="Sraopastraipa"/>
        <w:tabs>
          <w:tab w:val="left" w:pos="748"/>
        </w:tabs>
        <w:spacing w:line="264" w:lineRule="auto"/>
        <w:ind w:left="0"/>
        <w:jc w:val="both"/>
      </w:pPr>
      <w:r w:rsidRPr="006F19B6">
        <w:t xml:space="preserve">Savivaldybės </w:t>
      </w:r>
      <w:r>
        <w:t xml:space="preserve">vykdomoji institucija, </w:t>
      </w:r>
      <w:r w:rsidRPr="006F19B6">
        <w:t>audituot</w:t>
      </w:r>
      <w:r>
        <w:t>ų subjektų vadovai a</w:t>
      </w:r>
      <w:r w:rsidRPr="006F19B6">
        <w:t xml:space="preserve">uditų metu </w:t>
      </w:r>
      <w:r>
        <w:t xml:space="preserve">buvo </w:t>
      </w:r>
      <w:r w:rsidRPr="006F19B6">
        <w:t>informuo</w:t>
      </w:r>
      <w:r>
        <w:t>jami</w:t>
      </w:r>
      <w:r w:rsidRPr="006F19B6">
        <w:t xml:space="preserve"> žodžiu ir/ar raštu</w:t>
      </w:r>
      <w:r>
        <w:t>;</w:t>
      </w:r>
      <w:r w:rsidRPr="006F19B6">
        <w:t xml:space="preserve"> Savivaldybės audituojamos įstaigos geranoriškai reagavo į pateiktus pastebėjimus, taisė nustatytas klaidas ir neatitikimus, įgyvendino pateiktas rekomendacijas</w:t>
      </w:r>
      <w:r>
        <w:t xml:space="preserve"> arba nustatė jų įgyvendinimo terminus</w:t>
      </w:r>
      <w:r w:rsidRPr="006F19B6">
        <w:t xml:space="preserve"> (Administracijo</w:t>
      </w:r>
      <w:r>
        <w:t>je rekomendacijų įgyvendinimo planą</w:t>
      </w:r>
      <w:r w:rsidRPr="006F19B6">
        <w:t xml:space="preserve"> direktoriaus </w:t>
      </w:r>
      <w:r>
        <w:t xml:space="preserve">patvirtino </w:t>
      </w:r>
      <w:r w:rsidRPr="006F19B6">
        <w:t>20</w:t>
      </w:r>
      <w:r>
        <w:t>20</w:t>
      </w:r>
      <w:r w:rsidRPr="006F19B6">
        <w:t xml:space="preserve"> m. </w:t>
      </w:r>
      <w:r>
        <w:t>rugsėjo</w:t>
      </w:r>
      <w:r w:rsidRPr="006F19B6">
        <w:t xml:space="preserve"> </w:t>
      </w:r>
      <w:r>
        <w:t>4</w:t>
      </w:r>
      <w:r w:rsidRPr="006F19B6">
        <w:t xml:space="preserve"> d. </w:t>
      </w:r>
      <w:r>
        <w:t xml:space="preserve">raštu </w:t>
      </w:r>
      <w:r w:rsidRPr="006F19B6">
        <w:t>Nr.</w:t>
      </w:r>
      <w:r>
        <w:t>R2</w:t>
      </w:r>
      <w:r w:rsidRPr="006F19B6">
        <w:t>-</w:t>
      </w:r>
      <w:r>
        <w:t>1701</w:t>
      </w:r>
      <w:r w:rsidRPr="006F19B6">
        <w:t>)</w:t>
      </w:r>
      <w:r>
        <w:t xml:space="preserve">. </w:t>
      </w:r>
    </w:p>
    <w:p w:rsidR="003378AE" w:rsidRDefault="003378AE" w:rsidP="00563CDF">
      <w:pPr>
        <w:pStyle w:val="Sraopastraipa"/>
        <w:tabs>
          <w:tab w:val="left" w:pos="748"/>
        </w:tabs>
        <w:spacing w:line="264" w:lineRule="auto"/>
        <w:ind w:left="0"/>
        <w:jc w:val="both"/>
        <w:rPr>
          <w:b/>
          <w:bCs/>
          <w:i/>
        </w:rPr>
      </w:pPr>
    </w:p>
    <w:p w:rsidR="003378AE" w:rsidRPr="006F19B6" w:rsidRDefault="003378AE" w:rsidP="00563CDF">
      <w:pPr>
        <w:pStyle w:val="Sraopastraipa"/>
        <w:tabs>
          <w:tab w:val="left" w:pos="748"/>
        </w:tabs>
        <w:spacing w:line="264" w:lineRule="auto"/>
        <w:ind w:left="0"/>
        <w:jc w:val="both"/>
        <w:rPr>
          <w:b/>
          <w:bCs/>
          <w:i/>
        </w:rPr>
      </w:pPr>
      <w:r>
        <w:rPr>
          <w:b/>
          <w:bCs/>
          <w:i/>
        </w:rPr>
        <w:t>Audito kokybės užtikrinimas</w:t>
      </w:r>
    </w:p>
    <w:p w:rsidR="003378AE" w:rsidRDefault="003378AE" w:rsidP="00563CDF">
      <w:pPr>
        <w:pStyle w:val="Sraopastraipa"/>
        <w:tabs>
          <w:tab w:val="left" w:pos="748"/>
        </w:tabs>
        <w:spacing w:line="264" w:lineRule="auto"/>
        <w:ind w:left="0"/>
        <w:jc w:val="both"/>
      </w:pPr>
      <w:r w:rsidRPr="006F19B6">
        <w:t xml:space="preserve">Tarnyba yra Lietuvos savivaldybių kontrolierių asociacijos narė. </w:t>
      </w:r>
      <w:r>
        <w:t>D</w:t>
      </w:r>
      <w:r w:rsidRPr="006F19B6">
        <w:t xml:space="preserve">alyvaujama Savivaldybių kontrolierių </w:t>
      </w:r>
      <w:r>
        <w:t>A</w:t>
      </w:r>
      <w:r w:rsidRPr="006F19B6">
        <w:t>sociacijos</w:t>
      </w:r>
      <w:r>
        <w:t xml:space="preserve"> </w:t>
      </w:r>
      <w:r w:rsidRPr="006F19B6">
        <w:t>veikloje bei Tauragės apskrities savivaldybių kontrolierių susirinkimuose, pasitarimuose, konsultuojamasi profesiniais klausimais, dalyvaujama tarnybinės veiklos vertinimo</w:t>
      </w:r>
      <w:r>
        <w:t>, auditų peržiūros</w:t>
      </w:r>
      <w:r w:rsidRPr="006F19B6">
        <w:t xml:space="preserve"> bei darbuotojų atrankos komisijų veikloje, </w:t>
      </w:r>
      <w:r>
        <w:t>Asociacija koordinuoja</w:t>
      </w:r>
      <w:r w:rsidRPr="006F19B6">
        <w:t xml:space="preserve"> </w:t>
      </w:r>
      <w:r>
        <w:t xml:space="preserve">mokymų ir </w:t>
      </w:r>
      <w:r w:rsidRPr="006F19B6">
        <w:t xml:space="preserve">kvalifikacijos kėlimo </w:t>
      </w:r>
      <w:r>
        <w:t>organizavimą</w:t>
      </w:r>
      <w:r w:rsidRPr="006F19B6">
        <w:t>.</w:t>
      </w:r>
      <w:r>
        <w:t xml:space="preserve"> </w:t>
      </w:r>
    </w:p>
    <w:p w:rsidR="003378AE" w:rsidRDefault="003378AE" w:rsidP="00563CDF">
      <w:pPr>
        <w:pStyle w:val="Sraopastraipa"/>
        <w:tabs>
          <w:tab w:val="left" w:pos="748"/>
        </w:tabs>
        <w:spacing w:line="264" w:lineRule="auto"/>
        <w:ind w:left="0"/>
        <w:jc w:val="both"/>
      </w:pPr>
      <w:r>
        <w:t>A</w:t>
      </w:r>
      <w:r w:rsidRPr="006F19B6">
        <w:t>sociacij</w:t>
      </w:r>
      <w:r>
        <w:t>a</w:t>
      </w:r>
      <w:r>
        <w:rPr>
          <w:spacing w:val="-1"/>
        </w:rPr>
        <w:t xml:space="preserve"> bendromis savivaldybių tarnybų pastangomis vykdo</w:t>
      </w:r>
      <w:r w:rsidRPr="00DF1F11">
        <w:t xml:space="preserve"> projek</w:t>
      </w:r>
      <w:r>
        <w:t xml:space="preserve">tą „Auditų dokumentavimo ir analizės informacinės sistemos (ADAIS) diegimas SKAT veikloje“, </w:t>
      </w:r>
      <w:r w:rsidRPr="00DF1F11">
        <w:t>pagal 2014–2020 metų Europos Sąjungos fondų investicijų veiksmų programos 10 prioriteto „Visuomenės poreikius atitinkantis ir pažangus viešasis valdymas“ įgyvendinimo priemonę Nr. 10.1.1-ESFA-V-912 „Nacionalinių reformų skatinimas ir viešojo valdymo institucijų veiklos gerinimas“</w:t>
      </w:r>
      <w:r>
        <w:t>; p</w:t>
      </w:r>
      <w:r w:rsidRPr="00DF1F11">
        <w:t xml:space="preserve">agal šios priemonės projektų finansavimo sąlygų patvirtinto  aprašo, pateikti valstybės projekto, atitinkančio Veiksmų plano 3 tikslo „Stiprinti strateginį mąstymą viešojo valdymo institucijose ir gerinti jų veiklos valdymą“ 3.1 uždavinio „Diegti į rezultatus orientuotą ir įrodymais grįstą valdymą“ priemonės 3.1.5 „Užtikrinti viešojo valdymo institucijų veiklos kokybės vertinimą ir išryškinti jos </w:t>
      </w:r>
      <w:r w:rsidRPr="00DF1F11">
        <w:lastRenderedPageBreak/>
        <w:t>svarbą viešajam valdymui“ veiksmo 3.1.5.5 „Didinti savivaldybių kontrolės ir audito tarnybų auditų poveikį parengiant bendrą auditų vykdymo metodiką, sukuriant ir įdiegiant savivaldybių kontrolės ir audito sistemą ir standartizuojant darbo priemones“ nuostatas</w:t>
      </w:r>
      <w:r>
        <w:t>.</w:t>
      </w:r>
    </w:p>
    <w:p w:rsidR="003378AE" w:rsidRDefault="003378AE" w:rsidP="00563CDF">
      <w:pPr>
        <w:tabs>
          <w:tab w:val="left" w:pos="748"/>
        </w:tabs>
        <w:spacing w:line="264" w:lineRule="auto"/>
        <w:jc w:val="both"/>
        <w:rPr>
          <w:b/>
          <w:bCs/>
          <w:i/>
          <w:iCs/>
        </w:rPr>
      </w:pPr>
    </w:p>
    <w:p w:rsidR="003378AE" w:rsidRPr="006F19B6" w:rsidRDefault="003378AE" w:rsidP="00563CDF">
      <w:pPr>
        <w:tabs>
          <w:tab w:val="left" w:pos="748"/>
        </w:tabs>
        <w:spacing w:line="264" w:lineRule="auto"/>
        <w:jc w:val="both"/>
        <w:rPr>
          <w:b/>
          <w:bCs/>
          <w:i/>
          <w:iCs/>
        </w:rPr>
      </w:pPr>
      <w:r w:rsidRPr="006F19B6">
        <w:rPr>
          <w:b/>
          <w:bCs/>
          <w:i/>
          <w:iCs/>
        </w:rPr>
        <w:t>Audito kokybės kontrolės sistema ir stebėsena</w:t>
      </w:r>
    </w:p>
    <w:p w:rsidR="003378AE" w:rsidRDefault="003378AE" w:rsidP="00563CDF">
      <w:pPr>
        <w:pStyle w:val="Sraopastraipa"/>
        <w:tabs>
          <w:tab w:val="left" w:pos="748"/>
        </w:tabs>
        <w:spacing w:line="264" w:lineRule="auto"/>
        <w:ind w:left="0"/>
        <w:jc w:val="both"/>
      </w:pPr>
      <w:r w:rsidRPr="006F19B6">
        <w:t>Tarnybos audito kokybės politiką, audito procedūras, peržiūros ir audito kokybės kontrolės bendruo</w:t>
      </w:r>
      <w:r>
        <w:t>-</w:t>
      </w:r>
      <w:r w:rsidRPr="006F19B6">
        <w:t>sius reikalavimus nustato Tarnybos auditų atlikimo organizavimo, kokybės užtikrinimo ir kontrolės tvarkos aprašas, parengtas vadovaujantis Valstybinio audito reikalavimais ir audito standartais</w:t>
      </w:r>
      <w:r>
        <w:t xml:space="preserve"> </w:t>
      </w:r>
      <w:r w:rsidRPr="006F19B6">
        <w:t xml:space="preserve">– aprašas parengtas atsižvelgiant į tai, kad siekiant užtikrinti audito darbo kokybę, auditoriaus darbas visuose audito etapuose turi būti prižiūrimas ir peržiūrimas. Tarnyba, </w:t>
      </w:r>
      <w:r>
        <w:t xml:space="preserve">įvertinusi </w:t>
      </w:r>
      <w:r w:rsidRPr="006F19B6">
        <w:t>turė</w:t>
      </w:r>
      <w:r>
        <w:t>tus</w:t>
      </w:r>
      <w:r w:rsidRPr="006F19B6">
        <w:t xml:space="preserve"> ribotus žmogiškuosius išteklius, </w:t>
      </w:r>
      <w:r>
        <w:t>buvo</w:t>
      </w:r>
      <w:r w:rsidRPr="006F19B6">
        <w:t xml:space="preserve"> sudariusi susitarimą su Šilalės rajono kontrolieriumi dėl abipusio bendradarbiavimo atliekant šių savivaldybių biudžeto vykdymo, lėšų ir turto naudojimo auditų vidinę peržiūrą.</w:t>
      </w:r>
    </w:p>
    <w:p w:rsidR="003378AE" w:rsidRDefault="003378AE" w:rsidP="00563CDF">
      <w:pPr>
        <w:pStyle w:val="Sraopastraipa"/>
        <w:tabs>
          <w:tab w:val="left" w:pos="748"/>
        </w:tabs>
        <w:spacing w:line="264" w:lineRule="auto"/>
        <w:ind w:left="0"/>
        <w:jc w:val="both"/>
      </w:pPr>
      <w:r w:rsidRPr="006F19B6">
        <w:t xml:space="preserve">Nuo 2019 m. sausio 2 d. įsigaliojęs Lietuvos Respublikos vietos savivaldos įstatymo pakeitimo įstatymo 27 straipsnio 2 dalies pakeitime buvo nustatyta, kad savivaldybės kontrolės ir audito tarnyboje turi būti ne mažiau kaip 2 pareigybės (įskaitant savivaldybės kontrolieriaus pareigybę). </w:t>
      </w:r>
      <w:r>
        <w:t>Nuo 2020-12-01 tarnyboje patvirtinta vyriausiojo specialisto pareigybė.</w:t>
      </w:r>
    </w:p>
    <w:p w:rsidR="003378AE" w:rsidRDefault="003378AE" w:rsidP="00563CDF">
      <w:pPr>
        <w:pStyle w:val="Sraopastraipa"/>
        <w:tabs>
          <w:tab w:val="left" w:pos="748"/>
        </w:tabs>
        <w:spacing w:line="264" w:lineRule="auto"/>
        <w:ind w:left="0"/>
        <w:jc w:val="both"/>
      </w:pPr>
      <w:r>
        <w:t>Savo</w:t>
      </w:r>
      <w:r>
        <w:rPr>
          <w:spacing w:val="2"/>
        </w:rPr>
        <w:t xml:space="preserve"> </w:t>
      </w:r>
      <w:r>
        <w:t>veikla</w:t>
      </w:r>
      <w:r>
        <w:rPr>
          <w:spacing w:val="1"/>
        </w:rPr>
        <w:t xml:space="preserve"> Tarnyba </w:t>
      </w:r>
      <w:r>
        <w:t>siekia</w:t>
      </w:r>
      <w:r>
        <w:rPr>
          <w:spacing w:val="1"/>
        </w:rPr>
        <w:t xml:space="preserve"> </w:t>
      </w:r>
      <w:r>
        <w:t>didinti</w:t>
      </w:r>
      <w:r>
        <w:rPr>
          <w:spacing w:val="2"/>
        </w:rPr>
        <w:t xml:space="preserve"> S</w:t>
      </w:r>
      <w:r>
        <w:t>avivaldybės veiklos</w:t>
      </w:r>
      <w:r>
        <w:rPr>
          <w:spacing w:val="2"/>
        </w:rPr>
        <w:t xml:space="preserve"> </w:t>
      </w:r>
      <w:r>
        <w:t>efektyvumą,</w:t>
      </w:r>
      <w:r>
        <w:rPr>
          <w:spacing w:val="2"/>
        </w:rPr>
        <w:t xml:space="preserve"> </w:t>
      </w:r>
      <w:r>
        <w:t>kuriamą</w:t>
      </w:r>
      <w:r>
        <w:rPr>
          <w:spacing w:val="56"/>
        </w:rPr>
        <w:t xml:space="preserve"> </w:t>
      </w:r>
      <w:r>
        <w:t>naudą</w:t>
      </w:r>
      <w:r>
        <w:rPr>
          <w:spacing w:val="32"/>
        </w:rPr>
        <w:t xml:space="preserve"> </w:t>
      </w:r>
      <w:r>
        <w:t>visuomenei.</w:t>
      </w:r>
      <w:r>
        <w:rPr>
          <w:spacing w:val="33"/>
        </w:rPr>
        <w:t xml:space="preserve"> </w:t>
      </w:r>
      <w:r>
        <w:t>Tai</w:t>
      </w:r>
      <w:r>
        <w:rPr>
          <w:spacing w:val="33"/>
        </w:rPr>
        <w:t xml:space="preserve"> </w:t>
      </w:r>
      <w:r>
        <w:t>galime</w:t>
      </w:r>
      <w:r w:rsidRPr="003A4ECC">
        <w:t xml:space="preserve"> </w:t>
      </w:r>
      <w:r>
        <w:t>padaryti</w:t>
      </w:r>
      <w:r>
        <w:rPr>
          <w:spacing w:val="32"/>
        </w:rPr>
        <w:t xml:space="preserve"> </w:t>
      </w:r>
      <w:r>
        <w:t>tik</w:t>
      </w:r>
      <w:r>
        <w:rPr>
          <w:spacing w:val="33"/>
        </w:rPr>
        <w:t xml:space="preserve"> </w:t>
      </w:r>
      <w:r>
        <w:t>geranoriškai</w:t>
      </w:r>
      <w:r>
        <w:rPr>
          <w:spacing w:val="33"/>
        </w:rPr>
        <w:t xml:space="preserve"> </w:t>
      </w:r>
      <w:r>
        <w:t>bendradarbiaujant</w:t>
      </w:r>
      <w:r>
        <w:rPr>
          <w:spacing w:val="33"/>
        </w:rPr>
        <w:t xml:space="preserve"> </w:t>
      </w:r>
      <w:r>
        <w:t>visomis</w:t>
      </w:r>
      <w:r>
        <w:rPr>
          <w:spacing w:val="33"/>
        </w:rPr>
        <w:t xml:space="preserve"> </w:t>
      </w:r>
      <w:r>
        <w:t>susijusiomis</w:t>
      </w:r>
      <w:r>
        <w:rPr>
          <w:spacing w:val="101"/>
        </w:rPr>
        <w:t xml:space="preserve"> </w:t>
      </w:r>
      <w:r>
        <w:t>šalimis</w:t>
      </w:r>
      <w:r>
        <w:rPr>
          <w:spacing w:val="21"/>
        </w:rPr>
        <w:t xml:space="preserve"> </w:t>
      </w:r>
      <w:r>
        <w:t>ne</w:t>
      </w:r>
      <w:r>
        <w:rPr>
          <w:spacing w:val="20"/>
        </w:rPr>
        <w:t xml:space="preserve"> </w:t>
      </w:r>
      <w:r>
        <w:t>tik</w:t>
      </w:r>
      <w:r>
        <w:rPr>
          <w:spacing w:val="21"/>
        </w:rPr>
        <w:t xml:space="preserve"> </w:t>
      </w:r>
      <w:r>
        <w:t>identifikuo-dami</w:t>
      </w:r>
      <w:r>
        <w:rPr>
          <w:spacing w:val="22"/>
        </w:rPr>
        <w:t xml:space="preserve"> </w:t>
      </w:r>
      <w:r>
        <w:t>trūkumus</w:t>
      </w:r>
      <w:r>
        <w:rPr>
          <w:spacing w:val="21"/>
        </w:rPr>
        <w:t xml:space="preserve"> </w:t>
      </w:r>
      <w:r>
        <w:t>ir</w:t>
      </w:r>
      <w:r>
        <w:rPr>
          <w:spacing w:val="21"/>
        </w:rPr>
        <w:t xml:space="preserve"> </w:t>
      </w:r>
      <w:r>
        <w:t>problemas,</w:t>
      </w:r>
      <w:r>
        <w:rPr>
          <w:spacing w:val="21"/>
        </w:rPr>
        <w:t xml:space="preserve"> </w:t>
      </w:r>
      <w:r>
        <w:t>bet</w:t>
      </w:r>
      <w:r>
        <w:rPr>
          <w:spacing w:val="21"/>
        </w:rPr>
        <w:t xml:space="preserve"> </w:t>
      </w:r>
      <w:r>
        <w:t>ir</w:t>
      </w:r>
      <w:r>
        <w:rPr>
          <w:spacing w:val="21"/>
        </w:rPr>
        <w:t xml:space="preserve"> </w:t>
      </w:r>
      <w:r>
        <w:t>kartu</w:t>
      </w:r>
      <w:r>
        <w:rPr>
          <w:spacing w:val="21"/>
        </w:rPr>
        <w:t xml:space="preserve"> </w:t>
      </w:r>
      <w:r>
        <w:t>ieškant</w:t>
      </w:r>
      <w:r>
        <w:rPr>
          <w:spacing w:val="22"/>
        </w:rPr>
        <w:t xml:space="preserve"> </w:t>
      </w:r>
      <w:r>
        <w:t>problemų</w:t>
      </w:r>
      <w:r>
        <w:rPr>
          <w:spacing w:val="21"/>
        </w:rPr>
        <w:t xml:space="preserve"> </w:t>
      </w:r>
      <w:r>
        <w:t>sprendimo</w:t>
      </w:r>
      <w:r>
        <w:rPr>
          <w:spacing w:val="93"/>
        </w:rPr>
        <w:t xml:space="preserve"> </w:t>
      </w:r>
      <w:r>
        <w:t>galimybių. Šiam tikslui pasiekti Tarnyba kartu su audituojamų</w:t>
      </w:r>
      <w:r>
        <w:rPr>
          <w:spacing w:val="12"/>
        </w:rPr>
        <w:t xml:space="preserve"> </w:t>
      </w:r>
      <w:r>
        <w:t>įstaigų</w:t>
      </w:r>
      <w:r>
        <w:rPr>
          <w:spacing w:val="11"/>
        </w:rPr>
        <w:t xml:space="preserve"> </w:t>
      </w:r>
      <w:r>
        <w:t>vadovais,</w:t>
      </w:r>
      <w:r>
        <w:rPr>
          <w:spacing w:val="12"/>
        </w:rPr>
        <w:t xml:space="preserve"> apskaitos darbuotojais</w:t>
      </w:r>
      <w:r>
        <w:rPr>
          <w:spacing w:val="11"/>
        </w:rPr>
        <w:t xml:space="preserve"> </w:t>
      </w:r>
      <w:r>
        <w:t>įdėjo</w:t>
      </w:r>
      <w:r>
        <w:rPr>
          <w:spacing w:val="12"/>
        </w:rPr>
        <w:t xml:space="preserve"> </w:t>
      </w:r>
      <w:r>
        <w:t>daug</w:t>
      </w:r>
      <w:r>
        <w:rPr>
          <w:spacing w:val="9"/>
        </w:rPr>
        <w:t xml:space="preserve"> </w:t>
      </w:r>
      <w:r>
        <w:t>darbo</w:t>
      </w:r>
      <w:r>
        <w:rPr>
          <w:spacing w:val="13"/>
        </w:rPr>
        <w:t xml:space="preserve"> </w:t>
      </w:r>
      <w:r>
        <w:t>ir</w:t>
      </w:r>
      <w:r>
        <w:rPr>
          <w:spacing w:val="11"/>
        </w:rPr>
        <w:t xml:space="preserve"> </w:t>
      </w:r>
      <w:r>
        <w:t>pastangų,</w:t>
      </w:r>
      <w:r>
        <w:rPr>
          <w:spacing w:val="11"/>
        </w:rPr>
        <w:t xml:space="preserve"> </w:t>
      </w:r>
      <w:r>
        <w:t>kurių</w:t>
      </w:r>
      <w:r>
        <w:rPr>
          <w:spacing w:val="11"/>
        </w:rPr>
        <w:t xml:space="preserve"> </w:t>
      </w:r>
      <w:r>
        <w:t>dėka</w:t>
      </w:r>
      <w:r>
        <w:rPr>
          <w:spacing w:val="10"/>
        </w:rPr>
        <w:t xml:space="preserve"> </w:t>
      </w:r>
      <w:r>
        <w:t>veikla</w:t>
      </w:r>
      <w:r>
        <w:rPr>
          <w:spacing w:val="10"/>
        </w:rPr>
        <w:t xml:space="preserve"> </w:t>
      </w:r>
      <w:r>
        <w:t>tapo</w:t>
      </w:r>
      <w:r>
        <w:rPr>
          <w:spacing w:val="11"/>
        </w:rPr>
        <w:t xml:space="preserve"> </w:t>
      </w:r>
      <w:r>
        <w:t>skaidresnė</w:t>
      </w:r>
      <w:r>
        <w:rPr>
          <w:spacing w:val="11"/>
        </w:rPr>
        <w:t xml:space="preserve"> </w:t>
      </w:r>
      <w:r>
        <w:t>ir</w:t>
      </w:r>
      <w:r>
        <w:rPr>
          <w:spacing w:val="57"/>
        </w:rPr>
        <w:t xml:space="preserve"> </w:t>
      </w:r>
      <w:r>
        <w:t>efektyvesnė.</w:t>
      </w:r>
    </w:p>
    <w:p w:rsidR="003378AE" w:rsidRDefault="003378AE" w:rsidP="008726BE">
      <w:pPr>
        <w:pStyle w:val="Sraopastraipa"/>
        <w:tabs>
          <w:tab w:val="left" w:pos="748"/>
        </w:tabs>
        <w:ind w:left="0" w:right="-18"/>
        <w:jc w:val="center"/>
      </w:pPr>
      <w:r w:rsidRPr="006F19B6">
        <w:softHyphen/>
      </w:r>
      <w:r w:rsidRPr="006F19B6">
        <w:softHyphen/>
      </w:r>
      <w:r w:rsidRPr="006F19B6">
        <w:softHyphen/>
      </w:r>
      <w:r w:rsidRPr="006F19B6">
        <w:softHyphen/>
      </w:r>
      <w:r w:rsidRPr="006F19B6">
        <w:softHyphen/>
      </w:r>
      <w:r w:rsidRPr="006F19B6">
        <w:softHyphen/>
      </w:r>
      <w:r w:rsidRPr="006F19B6">
        <w:softHyphen/>
      </w:r>
      <w:r w:rsidRPr="006F19B6">
        <w:softHyphen/>
      </w:r>
      <w:bookmarkStart w:id="0" w:name="_GoBack"/>
      <w:bookmarkEnd w:id="0"/>
      <w:r w:rsidRPr="006F19B6">
        <w:softHyphen/>
      </w:r>
      <w:r w:rsidRPr="006F19B6">
        <w:softHyphen/>
      </w:r>
      <w:r w:rsidRPr="006F19B6">
        <w:softHyphen/>
      </w:r>
      <w:r w:rsidRPr="006F19B6">
        <w:softHyphen/>
      </w:r>
      <w:r w:rsidRPr="006F19B6">
        <w:softHyphen/>
      </w:r>
    </w:p>
    <w:p w:rsidR="003378AE" w:rsidRDefault="003378AE" w:rsidP="006E2E01">
      <w:pPr>
        <w:ind w:left="5102"/>
        <w:jc w:val="both"/>
        <w:rPr>
          <w:color w:val="000000"/>
        </w:rPr>
      </w:pPr>
    </w:p>
    <w:p w:rsidR="003378AE" w:rsidRDefault="003378AE" w:rsidP="006E2E01">
      <w:pPr>
        <w:ind w:left="5102"/>
        <w:jc w:val="both"/>
        <w:rPr>
          <w:color w:val="000000"/>
        </w:rPr>
      </w:pPr>
    </w:p>
    <w:p w:rsidR="003378AE" w:rsidRDefault="003378AE" w:rsidP="006E2E01">
      <w:pPr>
        <w:ind w:left="5102"/>
        <w:jc w:val="both"/>
        <w:rPr>
          <w:color w:val="000000"/>
        </w:rPr>
      </w:pPr>
    </w:p>
    <w:p w:rsidR="003378AE" w:rsidRDefault="003378AE" w:rsidP="006E2E01">
      <w:pPr>
        <w:ind w:left="5102"/>
        <w:jc w:val="both"/>
        <w:rPr>
          <w:color w:val="000000"/>
        </w:rPr>
      </w:pPr>
    </w:p>
    <w:p w:rsidR="003378AE" w:rsidRDefault="003378AE" w:rsidP="006E2E01">
      <w:pPr>
        <w:ind w:left="5102"/>
        <w:jc w:val="both"/>
        <w:rPr>
          <w:color w:val="000000"/>
        </w:rPr>
      </w:pPr>
    </w:p>
    <w:sectPr w:rsidR="003378AE" w:rsidSect="008726BE">
      <w:headerReference w:type="even" r:id="rId9"/>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B6" w:rsidRDefault="00D577B6">
      <w:r>
        <w:separator/>
      </w:r>
    </w:p>
  </w:endnote>
  <w:endnote w:type="continuationSeparator" w:id="0">
    <w:p w:rsidR="00D577B6" w:rsidRDefault="00D5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B6" w:rsidRDefault="00D577B6">
      <w:r>
        <w:separator/>
      </w:r>
    </w:p>
  </w:footnote>
  <w:footnote w:type="continuationSeparator" w:id="0">
    <w:p w:rsidR="00D577B6" w:rsidRDefault="00D5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AE" w:rsidRDefault="003378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8AE" w:rsidRDefault="00337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0F537A3"/>
    <w:multiLevelType w:val="hybridMultilevel"/>
    <w:tmpl w:val="71C62E6A"/>
    <w:lvl w:ilvl="0" w:tplc="04270017">
      <w:start w:val="1"/>
      <w:numFmt w:val="lowerLetter"/>
      <w:lvlText w:val="%1)"/>
      <w:lvlJc w:val="left"/>
      <w:pPr>
        <w:ind w:left="720" w:hanging="360"/>
      </w:pPr>
      <w:rPr>
        <w:rFonts w:cs="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4">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5">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nsid w:val="2A1F2E19"/>
    <w:multiLevelType w:val="hybridMultilevel"/>
    <w:tmpl w:val="67DE4850"/>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9">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0">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3">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4">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6">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9">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2">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3">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5">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2"/>
  </w:num>
  <w:num w:numId="5">
    <w:abstractNumId w:val="4"/>
  </w:num>
  <w:num w:numId="6">
    <w:abstractNumId w:val="26"/>
  </w:num>
  <w:num w:numId="7">
    <w:abstractNumId w:val="23"/>
  </w:num>
  <w:num w:numId="8">
    <w:abstractNumId w:val="9"/>
  </w:num>
  <w:num w:numId="9">
    <w:abstractNumId w:val="20"/>
  </w:num>
  <w:num w:numId="10">
    <w:abstractNumId w:val="3"/>
  </w:num>
  <w:num w:numId="11">
    <w:abstractNumId w:val="5"/>
  </w:num>
  <w:num w:numId="12">
    <w:abstractNumId w:val="16"/>
  </w:num>
  <w:num w:numId="13">
    <w:abstractNumId w:val="25"/>
  </w:num>
  <w:num w:numId="14">
    <w:abstractNumId w:val="7"/>
  </w:num>
  <w:num w:numId="15">
    <w:abstractNumId w:val="17"/>
  </w:num>
  <w:num w:numId="16">
    <w:abstractNumId w:val="1"/>
  </w:num>
  <w:num w:numId="17">
    <w:abstractNumId w:val="22"/>
  </w:num>
  <w:num w:numId="18">
    <w:abstractNumId w:val="11"/>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21"/>
  </w:num>
  <w:num w:numId="24">
    <w:abstractNumId w:val="18"/>
  </w:num>
  <w:num w:numId="25">
    <w:abstractNumId w:val="6"/>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588"/>
    <w:rsid w:val="00000977"/>
    <w:rsid w:val="00002108"/>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782"/>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DDF"/>
    <w:rsid w:val="00060748"/>
    <w:rsid w:val="00070832"/>
    <w:rsid w:val="00072D95"/>
    <w:rsid w:val="00074965"/>
    <w:rsid w:val="00075F2A"/>
    <w:rsid w:val="000762CE"/>
    <w:rsid w:val="0007650F"/>
    <w:rsid w:val="000774D3"/>
    <w:rsid w:val="000800C3"/>
    <w:rsid w:val="00082F18"/>
    <w:rsid w:val="00084CD0"/>
    <w:rsid w:val="000850AF"/>
    <w:rsid w:val="0009040B"/>
    <w:rsid w:val="00091DC2"/>
    <w:rsid w:val="000941C3"/>
    <w:rsid w:val="00094A99"/>
    <w:rsid w:val="00094F9A"/>
    <w:rsid w:val="00095D92"/>
    <w:rsid w:val="000A26B5"/>
    <w:rsid w:val="000A4A30"/>
    <w:rsid w:val="000A6DC7"/>
    <w:rsid w:val="000B25FD"/>
    <w:rsid w:val="000B2E91"/>
    <w:rsid w:val="000B5702"/>
    <w:rsid w:val="000B5A64"/>
    <w:rsid w:val="000C046B"/>
    <w:rsid w:val="000C120E"/>
    <w:rsid w:val="000C1D10"/>
    <w:rsid w:val="000C2952"/>
    <w:rsid w:val="000C468F"/>
    <w:rsid w:val="000C4D39"/>
    <w:rsid w:val="000C6FCA"/>
    <w:rsid w:val="000D1824"/>
    <w:rsid w:val="000D23C6"/>
    <w:rsid w:val="000D2513"/>
    <w:rsid w:val="000D3D48"/>
    <w:rsid w:val="000D6C0F"/>
    <w:rsid w:val="000D7CA4"/>
    <w:rsid w:val="000E00C5"/>
    <w:rsid w:val="000E2B87"/>
    <w:rsid w:val="000E3F84"/>
    <w:rsid w:val="000E71B5"/>
    <w:rsid w:val="000E7D61"/>
    <w:rsid w:val="000E7E62"/>
    <w:rsid w:val="000F0B09"/>
    <w:rsid w:val="000F0EB2"/>
    <w:rsid w:val="000F1A67"/>
    <w:rsid w:val="000F3E05"/>
    <w:rsid w:val="000F56A2"/>
    <w:rsid w:val="000F5891"/>
    <w:rsid w:val="00101007"/>
    <w:rsid w:val="00102CE7"/>
    <w:rsid w:val="00104666"/>
    <w:rsid w:val="00106AED"/>
    <w:rsid w:val="001072F3"/>
    <w:rsid w:val="00110F62"/>
    <w:rsid w:val="00113160"/>
    <w:rsid w:val="0011479B"/>
    <w:rsid w:val="00114FD3"/>
    <w:rsid w:val="00115D3C"/>
    <w:rsid w:val="00116FFE"/>
    <w:rsid w:val="00117071"/>
    <w:rsid w:val="00120D95"/>
    <w:rsid w:val="00121C4A"/>
    <w:rsid w:val="00121F2A"/>
    <w:rsid w:val="00123AB6"/>
    <w:rsid w:val="001248C2"/>
    <w:rsid w:val="00125372"/>
    <w:rsid w:val="00130D19"/>
    <w:rsid w:val="00133531"/>
    <w:rsid w:val="00133662"/>
    <w:rsid w:val="00135B30"/>
    <w:rsid w:val="0013611E"/>
    <w:rsid w:val="00140A0C"/>
    <w:rsid w:val="0014277B"/>
    <w:rsid w:val="00142F52"/>
    <w:rsid w:val="00143711"/>
    <w:rsid w:val="00143C1C"/>
    <w:rsid w:val="0014482C"/>
    <w:rsid w:val="001457E9"/>
    <w:rsid w:val="0014749F"/>
    <w:rsid w:val="00150105"/>
    <w:rsid w:val="00151FA8"/>
    <w:rsid w:val="00153CF3"/>
    <w:rsid w:val="0015473F"/>
    <w:rsid w:val="00156F1C"/>
    <w:rsid w:val="00157162"/>
    <w:rsid w:val="00157986"/>
    <w:rsid w:val="00157BF7"/>
    <w:rsid w:val="0016669F"/>
    <w:rsid w:val="001670EA"/>
    <w:rsid w:val="00170C00"/>
    <w:rsid w:val="0017109A"/>
    <w:rsid w:val="00171456"/>
    <w:rsid w:val="00175628"/>
    <w:rsid w:val="001760D6"/>
    <w:rsid w:val="00180A11"/>
    <w:rsid w:val="00180E36"/>
    <w:rsid w:val="00182ADB"/>
    <w:rsid w:val="00184263"/>
    <w:rsid w:val="00185542"/>
    <w:rsid w:val="00190CC4"/>
    <w:rsid w:val="001A17D2"/>
    <w:rsid w:val="001A3132"/>
    <w:rsid w:val="001A6457"/>
    <w:rsid w:val="001B04DF"/>
    <w:rsid w:val="001B0848"/>
    <w:rsid w:val="001B2240"/>
    <w:rsid w:val="001B31D0"/>
    <w:rsid w:val="001B4431"/>
    <w:rsid w:val="001B48C5"/>
    <w:rsid w:val="001B4B9E"/>
    <w:rsid w:val="001B580F"/>
    <w:rsid w:val="001B7168"/>
    <w:rsid w:val="001B7274"/>
    <w:rsid w:val="001B7A48"/>
    <w:rsid w:val="001C2624"/>
    <w:rsid w:val="001C3F2D"/>
    <w:rsid w:val="001C5BD1"/>
    <w:rsid w:val="001C697F"/>
    <w:rsid w:val="001C6FE1"/>
    <w:rsid w:val="001C7EDE"/>
    <w:rsid w:val="001D164F"/>
    <w:rsid w:val="001D16FC"/>
    <w:rsid w:val="001D192F"/>
    <w:rsid w:val="001D23A9"/>
    <w:rsid w:val="001D4073"/>
    <w:rsid w:val="001D4CCD"/>
    <w:rsid w:val="001D54A1"/>
    <w:rsid w:val="001D652E"/>
    <w:rsid w:val="001D7A15"/>
    <w:rsid w:val="001D7B03"/>
    <w:rsid w:val="001E00B1"/>
    <w:rsid w:val="001E2BD1"/>
    <w:rsid w:val="001E34A2"/>
    <w:rsid w:val="001E38A0"/>
    <w:rsid w:val="001E3FB9"/>
    <w:rsid w:val="001E5907"/>
    <w:rsid w:val="001E6BC9"/>
    <w:rsid w:val="001E7A71"/>
    <w:rsid w:val="001F3BB9"/>
    <w:rsid w:val="001F3E82"/>
    <w:rsid w:val="001F68D0"/>
    <w:rsid w:val="0020088A"/>
    <w:rsid w:val="00200BB7"/>
    <w:rsid w:val="0020322D"/>
    <w:rsid w:val="00205818"/>
    <w:rsid w:val="00206676"/>
    <w:rsid w:val="002067B5"/>
    <w:rsid w:val="0021077C"/>
    <w:rsid w:val="0021261A"/>
    <w:rsid w:val="00213E4E"/>
    <w:rsid w:val="00214DC0"/>
    <w:rsid w:val="00215F39"/>
    <w:rsid w:val="00216274"/>
    <w:rsid w:val="0022151F"/>
    <w:rsid w:val="00223D64"/>
    <w:rsid w:val="0022426C"/>
    <w:rsid w:val="00224A02"/>
    <w:rsid w:val="00225FF4"/>
    <w:rsid w:val="002261AF"/>
    <w:rsid w:val="00226EA1"/>
    <w:rsid w:val="00230185"/>
    <w:rsid w:val="00232DFB"/>
    <w:rsid w:val="0023327E"/>
    <w:rsid w:val="00233D8B"/>
    <w:rsid w:val="0023512F"/>
    <w:rsid w:val="0023517F"/>
    <w:rsid w:val="00236661"/>
    <w:rsid w:val="0024373D"/>
    <w:rsid w:val="00251EC6"/>
    <w:rsid w:val="00255B1B"/>
    <w:rsid w:val="00257440"/>
    <w:rsid w:val="002639FD"/>
    <w:rsid w:val="00266096"/>
    <w:rsid w:val="00266175"/>
    <w:rsid w:val="00272F44"/>
    <w:rsid w:val="00274C50"/>
    <w:rsid w:val="0027658C"/>
    <w:rsid w:val="00277DE1"/>
    <w:rsid w:val="00280278"/>
    <w:rsid w:val="00280ECF"/>
    <w:rsid w:val="00281992"/>
    <w:rsid w:val="00283C9B"/>
    <w:rsid w:val="00286498"/>
    <w:rsid w:val="002905BF"/>
    <w:rsid w:val="002934CC"/>
    <w:rsid w:val="00294DB1"/>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2D8E"/>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310D"/>
    <w:rsid w:val="003139D8"/>
    <w:rsid w:val="003146D3"/>
    <w:rsid w:val="00324747"/>
    <w:rsid w:val="00324CB1"/>
    <w:rsid w:val="003275B9"/>
    <w:rsid w:val="00327746"/>
    <w:rsid w:val="00330BE8"/>
    <w:rsid w:val="00331525"/>
    <w:rsid w:val="00331538"/>
    <w:rsid w:val="003349DA"/>
    <w:rsid w:val="00334E01"/>
    <w:rsid w:val="003378AE"/>
    <w:rsid w:val="003419D8"/>
    <w:rsid w:val="00343EFC"/>
    <w:rsid w:val="00345C35"/>
    <w:rsid w:val="00350FD1"/>
    <w:rsid w:val="00351271"/>
    <w:rsid w:val="00351383"/>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427"/>
    <w:rsid w:val="0038785B"/>
    <w:rsid w:val="00387DC3"/>
    <w:rsid w:val="00392380"/>
    <w:rsid w:val="00392E48"/>
    <w:rsid w:val="003937F8"/>
    <w:rsid w:val="0039571B"/>
    <w:rsid w:val="003957F1"/>
    <w:rsid w:val="0039660D"/>
    <w:rsid w:val="00397C42"/>
    <w:rsid w:val="003A0EC4"/>
    <w:rsid w:val="003A18ED"/>
    <w:rsid w:val="003A22CF"/>
    <w:rsid w:val="003A234A"/>
    <w:rsid w:val="003A3D02"/>
    <w:rsid w:val="003A4A08"/>
    <w:rsid w:val="003A4ECC"/>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2094"/>
    <w:rsid w:val="003D20C8"/>
    <w:rsid w:val="003D2A14"/>
    <w:rsid w:val="003D4CD5"/>
    <w:rsid w:val="003D56B8"/>
    <w:rsid w:val="003E0649"/>
    <w:rsid w:val="003E3053"/>
    <w:rsid w:val="003E5C5A"/>
    <w:rsid w:val="003E6F85"/>
    <w:rsid w:val="003F2181"/>
    <w:rsid w:val="003F2B98"/>
    <w:rsid w:val="003F6379"/>
    <w:rsid w:val="003F6677"/>
    <w:rsid w:val="00400055"/>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1B94"/>
    <w:rsid w:val="0042410B"/>
    <w:rsid w:val="00424F6A"/>
    <w:rsid w:val="0042655A"/>
    <w:rsid w:val="00427C0F"/>
    <w:rsid w:val="00427D6B"/>
    <w:rsid w:val="004324D6"/>
    <w:rsid w:val="00432B2F"/>
    <w:rsid w:val="004332A6"/>
    <w:rsid w:val="004347CD"/>
    <w:rsid w:val="00434FAE"/>
    <w:rsid w:val="004369E3"/>
    <w:rsid w:val="0044167B"/>
    <w:rsid w:val="00441685"/>
    <w:rsid w:val="004424BC"/>
    <w:rsid w:val="00442FF6"/>
    <w:rsid w:val="00443778"/>
    <w:rsid w:val="00444731"/>
    <w:rsid w:val="00444CA4"/>
    <w:rsid w:val="00445B53"/>
    <w:rsid w:val="004467E7"/>
    <w:rsid w:val="004519AC"/>
    <w:rsid w:val="00451AF6"/>
    <w:rsid w:val="00452EE3"/>
    <w:rsid w:val="004540E2"/>
    <w:rsid w:val="00457E8F"/>
    <w:rsid w:val="0046080E"/>
    <w:rsid w:val="0046229B"/>
    <w:rsid w:val="00462E20"/>
    <w:rsid w:val="00464406"/>
    <w:rsid w:val="004655EC"/>
    <w:rsid w:val="004662C3"/>
    <w:rsid w:val="0047065C"/>
    <w:rsid w:val="00472150"/>
    <w:rsid w:val="00473B83"/>
    <w:rsid w:val="00481753"/>
    <w:rsid w:val="004826EA"/>
    <w:rsid w:val="004834B6"/>
    <w:rsid w:val="00486E1F"/>
    <w:rsid w:val="00487035"/>
    <w:rsid w:val="00491C06"/>
    <w:rsid w:val="00491FF7"/>
    <w:rsid w:val="0049307E"/>
    <w:rsid w:val="004943D5"/>
    <w:rsid w:val="00494CF1"/>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6B17"/>
    <w:rsid w:val="004D09B1"/>
    <w:rsid w:val="004D14F5"/>
    <w:rsid w:val="004D289B"/>
    <w:rsid w:val="004D6C6C"/>
    <w:rsid w:val="004D7091"/>
    <w:rsid w:val="004E2369"/>
    <w:rsid w:val="004E39E0"/>
    <w:rsid w:val="004E48B1"/>
    <w:rsid w:val="004E7CF5"/>
    <w:rsid w:val="004F0E9A"/>
    <w:rsid w:val="004F247D"/>
    <w:rsid w:val="004F5641"/>
    <w:rsid w:val="005000E7"/>
    <w:rsid w:val="005019C9"/>
    <w:rsid w:val="005021B5"/>
    <w:rsid w:val="00507CDB"/>
    <w:rsid w:val="00507FE1"/>
    <w:rsid w:val="00510262"/>
    <w:rsid w:val="00510420"/>
    <w:rsid w:val="005113D9"/>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5D3F"/>
    <w:rsid w:val="005368A6"/>
    <w:rsid w:val="00537471"/>
    <w:rsid w:val="00540B42"/>
    <w:rsid w:val="00541A19"/>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3CDF"/>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26D5"/>
    <w:rsid w:val="005828BD"/>
    <w:rsid w:val="005842F7"/>
    <w:rsid w:val="00584503"/>
    <w:rsid w:val="00584749"/>
    <w:rsid w:val="005854E2"/>
    <w:rsid w:val="00585F79"/>
    <w:rsid w:val="00586615"/>
    <w:rsid w:val="00590E0F"/>
    <w:rsid w:val="00591C70"/>
    <w:rsid w:val="005948A9"/>
    <w:rsid w:val="00594C4E"/>
    <w:rsid w:val="005A1DD2"/>
    <w:rsid w:val="005A28F3"/>
    <w:rsid w:val="005A3053"/>
    <w:rsid w:val="005A43A1"/>
    <w:rsid w:val="005B22C6"/>
    <w:rsid w:val="005B252E"/>
    <w:rsid w:val="005B323A"/>
    <w:rsid w:val="005C2A05"/>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F0529"/>
    <w:rsid w:val="005F4772"/>
    <w:rsid w:val="005F5829"/>
    <w:rsid w:val="005F5FF3"/>
    <w:rsid w:val="00604ECA"/>
    <w:rsid w:val="006056A7"/>
    <w:rsid w:val="00605A3E"/>
    <w:rsid w:val="00605E3A"/>
    <w:rsid w:val="006077EE"/>
    <w:rsid w:val="006106AD"/>
    <w:rsid w:val="00613ADD"/>
    <w:rsid w:val="00613BBB"/>
    <w:rsid w:val="00616083"/>
    <w:rsid w:val="006163D0"/>
    <w:rsid w:val="006178C5"/>
    <w:rsid w:val="00620657"/>
    <w:rsid w:val="00621E13"/>
    <w:rsid w:val="00622CE4"/>
    <w:rsid w:val="006236AA"/>
    <w:rsid w:val="006236D8"/>
    <w:rsid w:val="00625BE6"/>
    <w:rsid w:val="00625F74"/>
    <w:rsid w:val="006277E0"/>
    <w:rsid w:val="00627D38"/>
    <w:rsid w:val="00632AD5"/>
    <w:rsid w:val="006347D1"/>
    <w:rsid w:val="00634C75"/>
    <w:rsid w:val="0063575C"/>
    <w:rsid w:val="006367C0"/>
    <w:rsid w:val="00641113"/>
    <w:rsid w:val="00643BAC"/>
    <w:rsid w:val="00645663"/>
    <w:rsid w:val="00646446"/>
    <w:rsid w:val="00650A48"/>
    <w:rsid w:val="0065248F"/>
    <w:rsid w:val="00653348"/>
    <w:rsid w:val="006540E2"/>
    <w:rsid w:val="0065547E"/>
    <w:rsid w:val="00664150"/>
    <w:rsid w:val="00665E77"/>
    <w:rsid w:val="00666EDA"/>
    <w:rsid w:val="00670596"/>
    <w:rsid w:val="00671D65"/>
    <w:rsid w:val="00671DE7"/>
    <w:rsid w:val="00671EFC"/>
    <w:rsid w:val="006741B2"/>
    <w:rsid w:val="006750B0"/>
    <w:rsid w:val="006756E3"/>
    <w:rsid w:val="00675FAB"/>
    <w:rsid w:val="00676040"/>
    <w:rsid w:val="006765EE"/>
    <w:rsid w:val="00676B03"/>
    <w:rsid w:val="0067732F"/>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2E01"/>
    <w:rsid w:val="006E7286"/>
    <w:rsid w:val="006E7860"/>
    <w:rsid w:val="006F19B6"/>
    <w:rsid w:val="006F339B"/>
    <w:rsid w:val="006F47F2"/>
    <w:rsid w:val="006F58E1"/>
    <w:rsid w:val="006F5BFA"/>
    <w:rsid w:val="006F5E74"/>
    <w:rsid w:val="006F65C4"/>
    <w:rsid w:val="006F6F2D"/>
    <w:rsid w:val="00701B34"/>
    <w:rsid w:val="00705A0B"/>
    <w:rsid w:val="00710861"/>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85B71"/>
    <w:rsid w:val="00786E4D"/>
    <w:rsid w:val="00790D47"/>
    <w:rsid w:val="00792836"/>
    <w:rsid w:val="00792EF2"/>
    <w:rsid w:val="0079404F"/>
    <w:rsid w:val="00796B42"/>
    <w:rsid w:val="007A201B"/>
    <w:rsid w:val="007A3C92"/>
    <w:rsid w:val="007A3D4A"/>
    <w:rsid w:val="007A4856"/>
    <w:rsid w:val="007A4A25"/>
    <w:rsid w:val="007A662B"/>
    <w:rsid w:val="007B1BD5"/>
    <w:rsid w:val="007B2162"/>
    <w:rsid w:val="007B258E"/>
    <w:rsid w:val="007B2EFF"/>
    <w:rsid w:val="007B51E1"/>
    <w:rsid w:val="007B7F24"/>
    <w:rsid w:val="007C07EB"/>
    <w:rsid w:val="007C0CF8"/>
    <w:rsid w:val="007C2EC6"/>
    <w:rsid w:val="007C4630"/>
    <w:rsid w:val="007C530D"/>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2E82"/>
    <w:rsid w:val="007F3300"/>
    <w:rsid w:val="007F407F"/>
    <w:rsid w:val="007F5588"/>
    <w:rsid w:val="007F5FBB"/>
    <w:rsid w:val="007F7F33"/>
    <w:rsid w:val="00802095"/>
    <w:rsid w:val="008045B5"/>
    <w:rsid w:val="00804F0F"/>
    <w:rsid w:val="0080674F"/>
    <w:rsid w:val="00806C5E"/>
    <w:rsid w:val="008100D6"/>
    <w:rsid w:val="008105AD"/>
    <w:rsid w:val="00810644"/>
    <w:rsid w:val="00810AE6"/>
    <w:rsid w:val="0081102F"/>
    <w:rsid w:val="00812667"/>
    <w:rsid w:val="008156DB"/>
    <w:rsid w:val="00815773"/>
    <w:rsid w:val="00817937"/>
    <w:rsid w:val="00823D2A"/>
    <w:rsid w:val="00824220"/>
    <w:rsid w:val="00825D7D"/>
    <w:rsid w:val="00826C89"/>
    <w:rsid w:val="00832460"/>
    <w:rsid w:val="00833374"/>
    <w:rsid w:val="0083554A"/>
    <w:rsid w:val="00835B38"/>
    <w:rsid w:val="00837527"/>
    <w:rsid w:val="00837808"/>
    <w:rsid w:val="008421C1"/>
    <w:rsid w:val="00843009"/>
    <w:rsid w:val="008438FA"/>
    <w:rsid w:val="00843A77"/>
    <w:rsid w:val="00847310"/>
    <w:rsid w:val="008474D5"/>
    <w:rsid w:val="00850EBA"/>
    <w:rsid w:val="008518F5"/>
    <w:rsid w:val="00851903"/>
    <w:rsid w:val="00854501"/>
    <w:rsid w:val="00854930"/>
    <w:rsid w:val="00860330"/>
    <w:rsid w:val="008604D4"/>
    <w:rsid w:val="00860FE4"/>
    <w:rsid w:val="00861683"/>
    <w:rsid w:val="0086333A"/>
    <w:rsid w:val="00863CB7"/>
    <w:rsid w:val="0086443F"/>
    <w:rsid w:val="00866D7E"/>
    <w:rsid w:val="0086729D"/>
    <w:rsid w:val="0086732F"/>
    <w:rsid w:val="00870317"/>
    <w:rsid w:val="00872161"/>
    <w:rsid w:val="008726BE"/>
    <w:rsid w:val="00872D0F"/>
    <w:rsid w:val="008737A5"/>
    <w:rsid w:val="00873B60"/>
    <w:rsid w:val="00876906"/>
    <w:rsid w:val="00876AAA"/>
    <w:rsid w:val="00881F4D"/>
    <w:rsid w:val="0088231B"/>
    <w:rsid w:val="00882B9B"/>
    <w:rsid w:val="008834E5"/>
    <w:rsid w:val="00883B1D"/>
    <w:rsid w:val="00884277"/>
    <w:rsid w:val="008855A6"/>
    <w:rsid w:val="00890E03"/>
    <w:rsid w:val="0089218D"/>
    <w:rsid w:val="0089551F"/>
    <w:rsid w:val="0089618A"/>
    <w:rsid w:val="00896BE7"/>
    <w:rsid w:val="008A2CE7"/>
    <w:rsid w:val="008A3D14"/>
    <w:rsid w:val="008A4A06"/>
    <w:rsid w:val="008A5F8F"/>
    <w:rsid w:val="008A65DA"/>
    <w:rsid w:val="008A65ED"/>
    <w:rsid w:val="008A6822"/>
    <w:rsid w:val="008A70C3"/>
    <w:rsid w:val="008B06F9"/>
    <w:rsid w:val="008B0D2A"/>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8F498B"/>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757"/>
    <w:rsid w:val="009347A6"/>
    <w:rsid w:val="009354EB"/>
    <w:rsid w:val="009359A9"/>
    <w:rsid w:val="00937598"/>
    <w:rsid w:val="00942D1E"/>
    <w:rsid w:val="00946259"/>
    <w:rsid w:val="009502DE"/>
    <w:rsid w:val="00953F7A"/>
    <w:rsid w:val="0095702B"/>
    <w:rsid w:val="0095703C"/>
    <w:rsid w:val="0096016B"/>
    <w:rsid w:val="00960586"/>
    <w:rsid w:val="0096101D"/>
    <w:rsid w:val="00961EAF"/>
    <w:rsid w:val="00970D06"/>
    <w:rsid w:val="00974211"/>
    <w:rsid w:val="00975E2B"/>
    <w:rsid w:val="0097735F"/>
    <w:rsid w:val="0097790D"/>
    <w:rsid w:val="00980670"/>
    <w:rsid w:val="009826ED"/>
    <w:rsid w:val="00983154"/>
    <w:rsid w:val="00987829"/>
    <w:rsid w:val="00992EE8"/>
    <w:rsid w:val="00993742"/>
    <w:rsid w:val="00993806"/>
    <w:rsid w:val="0099421B"/>
    <w:rsid w:val="00994442"/>
    <w:rsid w:val="009954EF"/>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4E7C"/>
    <w:rsid w:val="009D12BF"/>
    <w:rsid w:val="009D13C0"/>
    <w:rsid w:val="009D1B77"/>
    <w:rsid w:val="009D2B5D"/>
    <w:rsid w:val="009D7E37"/>
    <w:rsid w:val="009E06AE"/>
    <w:rsid w:val="009E1747"/>
    <w:rsid w:val="009E2B23"/>
    <w:rsid w:val="009E3883"/>
    <w:rsid w:val="009E6C2E"/>
    <w:rsid w:val="009E7491"/>
    <w:rsid w:val="009F068D"/>
    <w:rsid w:val="009F07D9"/>
    <w:rsid w:val="009F5488"/>
    <w:rsid w:val="009F5E1D"/>
    <w:rsid w:val="009F6606"/>
    <w:rsid w:val="009F69A5"/>
    <w:rsid w:val="00A00370"/>
    <w:rsid w:val="00A007C8"/>
    <w:rsid w:val="00A00915"/>
    <w:rsid w:val="00A03056"/>
    <w:rsid w:val="00A04691"/>
    <w:rsid w:val="00A06764"/>
    <w:rsid w:val="00A12637"/>
    <w:rsid w:val="00A126D5"/>
    <w:rsid w:val="00A1368B"/>
    <w:rsid w:val="00A1374A"/>
    <w:rsid w:val="00A173EF"/>
    <w:rsid w:val="00A21053"/>
    <w:rsid w:val="00A22F34"/>
    <w:rsid w:val="00A24348"/>
    <w:rsid w:val="00A26A4B"/>
    <w:rsid w:val="00A30B7A"/>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3CA7"/>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B46A2"/>
    <w:rsid w:val="00AB6DB8"/>
    <w:rsid w:val="00AB79D8"/>
    <w:rsid w:val="00AC3979"/>
    <w:rsid w:val="00AC5857"/>
    <w:rsid w:val="00AC666F"/>
    <w:rsid w:val="00AC6887"/>
    <w:rsid w:val="00AD0CEF"/>
    <w:rsid w:val="00AD3354"/>
    <w:rsid w:val="00AD5AF0"/>
    <w:rsid w:val="00AD5E48"/>
    <w:rsid w:val="00AD74BC"/>
    <w:rsid w:val="00AD76F1"/>
    <w:rsid w:val="00AD7CA4"/>
    <w:rsid w:val="00AE0207"/>
    <w:rsid w:val="00AE1AB2"/>
    <w:rsid w:val="00AE2489"/>
    <w:rsid w:val="00AE282D"/>
    <w:rsid w:val="00AE2AED"/>
    <w:rsid w:val="00AE2D29"/>
    <w:rsid w:val="00AE48EB"/>
    <w:rsid w:val="00AE4C1D"/>
    <w:rsid w:val="00AE5538"/>
    <w:rsid w:val="00AE5952"/>
    <w:rsid w:val="00AE70B6"/>
    <w:rsid w:val="00AF166E"/>
    <w:rsid w:val="00AF470E"/>
    <w:rsid w:val="00AF47A1"/>
    <w:rsid w:val="00AF622F"/>
    <w:rsid w:val="00B026F0"/>
    <w:rsid w:val="00B02814"/>
    <w:rsid w:val="00B05BB3"/>
    <w:rsid w:val="00B12DBE"/>
    <w:rsid w:val="00B14927"/>
    <w:rsid w:val="00B17D43"/>
    <w:rsid w:val="00B21887"/>
    <w:rsid w:val="00B21C2D"/>
    <w:rsid w:val="00B22E6B"/>
    <w:rsid w:val="00B238E4"/>
    <w:rsid w:val="00B25305"/>
    <w:rsid w:val="00B2736E"/>
    <w:rsid w:val="00B3053B"/>
    <w:rsid w:val="00B31876"/>
    <w:rsid w:val="00B32094"/>
    <w:rsid w:val="00B35FF2"/>
    <w:rsid w:val="00B37404"/>
    <w:rsid w:val="00B37E60"/>
    <w:rsid w:val="00B407EA"/>
    <w:rsid w:val="00B42E95"/>
    <w:rsid w:val="00B43E29"/>
    <w:rsid w:val="00B43EFD"/>
    <w:rsid w:val="00B440E3"/>
    <w:rsid w:val="00B4505B"/>
    <w:rsid w:val="00B54CFC"/>
    <w:rsid w:val="00B60497"/>
    <w:rsid w:val="00B630D7"/>
    <w:rsid w:val="00B64048"/>
    <w:rsid w:val="00B6459D"/>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4CBA"/>
    <w:rsid w:val="00BB0F40"/>
    <w:rsid w:val="00BB4091"/>
    <w:rsid w:val="00BB4DD5"/>
    <w:rsid w:val="00BB609F"/>
    <w:rsid w:val="00BB6687"/>
    <w:rsid w:val="00BC1C4E"/>
    <w:rsid w:val="00BC4B59"/>
    <w:rsid w:val="00BC510F"/>
    <w:rsid w:val="00BC6BE1"/>
    <w:rsid w:val="00BC7AE3"/>
    <w:rsid w:val="00BD1064"/>
    <w:rsid w:val="00BD13AA"/>
    <w:rsid w:val="00BD1E86"/>
    <w:rsid w:val="00BD2F4E"/>
    <w:rsid w:val="00BD480A"/>
    <w:rsid w:val="00BE0189"/>
    <w:rsid w:val="00BE0FA5"/>
    <w:rsid w:val="00BE27BF"/>
    <w:rsid w:val="00BE6221"/>
    <w:rsid w:val="00BE6A4A"/>
    <w:rsid w:val="00BF5296"/>
    <w:rsid w:val="00BF53AE"/>
    <w:rsid w:val="00C01885"/>
    <w:rsid w:val="00C01D36"/>
    <w:rsid w:val="00C11038"/>
    <w:rsid w:val="00C11051"/>
    <w:rsid w:val="00C11D29"/>
    <w:rsid w:val="00C12057"/>
    <w:rsid w:val="00C122E3"/>
    <w:rsid w:val="00C13E45"/>
    <w:rsid w:val="00C151E1"/>
    <w:rsid w:val="00C16638"/>
    <w:rsid w:val="00C17081"/>
    <w:rsid w:val="00C21581"/>
    <w:rsid w:val="00C21C98"/>
    <w:rsid w:val="00C2360C"/>
    <w:rsid w:val="00C24E06"/>
    <w:rsid w:val="00C27B84"/>
    <w:rsid w:val="00C30162"/>
    <w:rsid w:val="00C301C6"/>
    <w:rsid w:val="00C31391"/>
    <w:rsid w:val="00C326F2"/>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70A2"/>
    <w:rsid w:val="00C90F81"/>
    <w:rsid w:val="00C90F9F"/>
    <w:rsid w:val="00C92470"/>
    <w:rsid w:val="00CA05F4"/>
    <w:rsid w:val="00CA1047"/>
    <w:rsid w:val="00CA11DC"/>
    <w:rsid w:val="00CA133F"/>
    <w:rsid w:val="00CA327C"/>
    <w:rsid w:val="00CA4C3B"/>
    <w:rsid w:val="00CA4FDA"/>
    <w:rsid w:val="00CA6B11"/>
    <w:rsid w:val="00CB2578"/>
    <w:rsid w:val="00CB3A36"/>
    <w:rsid w:val="00CB3CB0"/>
    <w:rsid w:val="00CB653B"/>
    <w:rsid w:val="00CB6B30"/>
    <w:rsid w:val="00CC0232"/>
    <w:rsid w:val="00CC0FF0"/>
    <w:rsid w:val="00CC500C"/>
    <w:rsid w:val="00CC6690"/>
    <w:rsid w:val="00CD138D"/>
    <w:rsid w:val="00CD53C3"/>
    <w:rsid w:val="00CD6B65"/>
    <w:rsid w:val="00CD7993"/>
    <w:rsid w:val="00CE6FDC"/>
    <w:rsid w:val="00CF0519"/>
    <w:rsid w:val="00CF0D73"/>
    <w:rsid w:val="00CF171E"/>
    <w:rsid w:val="00CF2497"/>
    <w:rsid w:val="00CF6417"/>
    <w:rsid w:val="00D02665"/>
    <w:rsid w:val="00D11AD3"/>
    <w:rsid w:val="00D22CD0"/>
    <w:rsid w:val="00D23609"/>
    <w:rsid w:val="00D2409D"/>
    <w:rsid w:val="00D25760"/>
    <w:rsid w:val="00D33204"/>
    <w:rsid w:val="00D35AB4"/>
    <w:rsid w:val="00D36474"/>
    <w:rsid w:val="00D37341"/>
    <w:rsid w:val="00D405C2"/>
    <w:rsid w:val="00D4200C"/>
    <w:rsid w:val="00D4544E"/>
    <w:rsid w:val="00D47137"/>
    <w:rsid w:val="00D50ACD"/>
    <w:rsid w:val="00D528BD"/>
    <w:rsid w:val="00D55AA3"/>
    <w:rsid w:val="00D56501"/>
    <w:rsid w:val="00D575D9"/>
    <w:rsid w:val="00D577B6"/>
    <w:rsid w:val="00D612DD"/>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428D"/>
    <w:rsid w:val="00DA5ACB"/>
    <w:rsid w:val="00DA6173"/>
    <w:rsid w:val="00DA7BA9"/>
    <w:rsid w:val="00DB323A"/>
    <w:rsid w:val="00DB45C9"/>
    <w:rsid w:val="00DC2123"/>
    <w:rsid w:val="00DC3962"/>
    <w:rsid w:val="00DC4A1B"/>
    <w:rsid w:val="00DC64F5"/>
    <w:rsid w:val="00DD1C70"/>
    <w:rsid w:val="00DD1F34"/>
    <w:rsid w:val="00DD2354"/>
    <w:rsid w:val="00DD282D"/>
    <w:rsid w:val="00DD7D20"/>
    <w:rsid w:val="00DE1015"/>
    <w:rsid w:val="00DE119B"/>
    <w:rsid w:val="00DE1248"/>
    <w:rsid w:val="00DE24AB"/>
    <w:rsid w:val="00DE4697"/>
    <w:rsid w:val="00DE60F6"/>
    <w:rsid w:val="00DF05D1"/>
    <w:rsid w:val="00DF1F11"/>
    <w:rsid w:val="00DF1FCF"/>
    <w:rsid w:val="00E00039"/>
    <w:rsid w:val="00E02675"/>
    <w:rsid w:val="00E038E9"/>
    <w:rsid w:val="00E04F47"/>
    <w:rsid w:val="00E05AC3"/>
    <w:rsid w:val="00E05EA1"/>
    <w:rsid w:val="00E069C5"/>
    <w:rsid w:val="00E11200"/>
    <w:rsid w:val="00E11217"/>
    <w:rsid w:val="00E1411B"/>
    <w:rsid w:val="00E142FD"/>
    <w:rsid w:val="00E14312"/>
    <w:rsid w:val="00E1561E"/>
    <w:rsid w:val="00E1620D"/>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0DA0"/>
    <w:rsid w:val="00E4182B"/>
    <w:rsid w:val="00E41E9C"/>
    <w:rsid w:val="00E43AA5"/>
    <w:rsid w:val="00E46458"/>
    <w:rsid w:val="00E46B17"/>
    <w:rsid w:val="00E470F8"/>
    <w:rsid w:val="00E476CD"/>
    <w:rsid w:val="00E50179"/>
    <w:rsid w:val="00E50548"/>
    <w:rsid w:val="00E57525"/>
    <w:rsid w:val="00E57921"/>
    <w:rsid w:val="00E60513"/>
    <w:rsid w:val="00E60AC1"/>
    <w:rsid w:val="00E61248"/>
    <w:rsid w:val="00E6229D"/>
    <w:rsid w:val="00E62405"/>
    <w:rsid w:val="00E63D47"/>
    <w:rsid w:val="00E66E2C"/>
    <w:rsid w:val="00E67787"/>
    <w:rsid w:val="00E67C21"/>
    <w:rsid w:val="00E725D8"/>
    <w:rsid w:val="00E72DE2"/>
    <w:rsid w:val="00E75BFF"/>
    <w:rsid w:val="00E766AE"/>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547"/>
    <w:rsid w:val="00EA7B8A"/>
    <w:rsid w:val="00EB1D20"/>
    <w:rsid w:val="00EB4514"/>
    <w:rsid w:val="00EB4D53"/>
    <w:rsid w:val="00EB5473"/>
    <w:rsid w:val="00EB60A7"/>
    <w:rsid w:val="00EB682A"/>
    <w:rsid w:val="00EB6E4A"/>
    <w:rsid w:val="00EB780D"/>
    <w:rsid w:val="00EC11C8"/>
    <w:rsid w:val="00EC3416"/>
    <w:rsid w:val="00EC4768"/>
    <w:rsid w:val="00EC59C1"/>
    <w:rsid w:val="00EC71D2"/>
    <w:rsid w:val="00EC7227"/>
    <w:rsid w:val="00EC7B8D"/>
    <w:rsid w:val="00ED47EA"/>
    <w:rsid w:val="00ED66B4"/>
    <w:rsid w:val="00ED7EB3"/>
    <w:rsid w:val="00EE18AD"/>
    <w:rsid w:val="00EE2FAD"/>
    <w:rsid w:val="00EE4A3B"/>
    <w:rsid w:val="00EE5F2A"/>
    <w:rsid w:val="00EE693A"/>
    <w:rsid w:val="00EE6B35"/>
    <w:rsid w:val="00EE6FB7"/>
    <w:rsid w:val="00EE792B"/>
    <w:rsid w:val="00EF0243"/>
    <w:rsid w:val="00EF4765"/>
    <w:rsid w:val="00F02D9B"/>
    <w:rsid w:val="00F03BF4"/>
    <w:rsid w:val="00F06DE5"/>
    <w:rsid w:val="00F07B0C"/>
    <w:rsid w:val="00F11BE7"/>
    <w:rsid w:val="00F11C34"/>
    <w:rsid w:val="00F14E6F"/>
    <w:rsid w:val="00F16554"/>
    <w:rsid w:val="00F20BD9"/>
    <w:rsid w:val="00F25002"/>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5045"/>
    <w:rsid w:val="00F55A8B"/>
    <w:rsid w:val="00F55AA8"/>
    <w:rsid w:val="00F56A3E"/>
    <w:rsid w:val="00F627E1"/>
    <w:rsid w:val="00F6362D"/>
    <w:rsid w:val="00F6371D"/>
    <w:rsid w:val="00F66C87"/>
    <w:rsid w:val="00F71530"/>
    <w:rsid w:val="00F7216F"/>
    <w:rsid w:val="00F74BD9"/>
    <w:rsid w:val="00F74E4E"/>
    <w:rsid w:val="00F75CD5"/>
    <w:rsid w:val="00F80A0F"/>
    <w:rsid w:val="00F80C4B"/>
    <w:rsid w:val="00F817E9"/>
    <w:rsid w:val="00F82509"/>
    <w:rsid w:val="00F8583A"/>
    <w:rsid w:val="00F870C5"/>
    <w:rsid w:val="00F87CB3"/>
    <w:rsid w:val="00F91246"/>
    <w:rsid w:val="00F93241"/>
    <w:rsid w:val="00F9339E"/>
    <w:rsid w:val="00F9453D"/>
    <w:rsid w:val="00F9464D"/>
    <w:rsid w:val="00F94E0D"/>
    <w:rsid w:val="00F95AC1"/>
    <w:rsid w:val="00FA00F5"/>
    <w:rsid w:val="00FA1A0A"/>
    <w:rsid w:val="00FA2528"/>
    <w:rsid w:val="00FA2FC3"/>
    <w:rsid w:val="00FA2FFF"/>
    <w:rsid w:val="00FA3E83"/>
    <w:rsid w:val="00FA582E"/>
    <w:rsid w:val="00FA7BDC"/>
    <w:rsid w:val="00FB02D4"/>
    <w:rsid w:val="00FB07F1"/>
    <w:rsid w:val="00FB3D32"/>
    <w:rsid w:val="00FB569B"/>
    <w:rsid w:val="00FC03E1"/>
    <w:rsid w:val="00FC6329"/>
    <w:rsid w:val="00FC7020"/>
    <w:rsid w:val="00FD3DC8"/>
    <w:rsid w:val="00FD46F2"/>
    <w:rsid w:val="00FD5B39"/>
    <w:rsid w:val="00FD7236"/>
    <w:rsid w:val="00FE00BE"/>
    <w:rsid w:val="00FE06A3"/>
    <w:rsid w:val="00FE09A1"/>
    <w:rsid w:val="00FE0BB4"/>
    <w:rsid w:val="00FE3547"/>
    <w:rsid w:val="00FE65B5"/>
    <w:rsid w:val="00FE74E0"/>
    <w:rsid w:val="00FF0573"/>
    <w:rsid w:val="00FF19C5"/>
    <w:rsid w:val="00FF3699"/>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1"/>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86333A"/>
    <w:pPr>
      <w:keepNext/>
      <w:jc w:val="center"/>
      <w:outlineLvl w:val="2"/>
    </w:pPr>
    <w:rPr>
      <w:lang w:val="en-US"/>
    </w:rPr>
  </w:style>
  <w:style w:type="paragraph" w:styleId="Heading4">
    <w:name w:val="heading 4"/>
    <w:basedOn w:val="Normal"/>
    <w:next w:val="Normal"/>
    <w:link w:val="Heading4Char1"/>
    <w:uiPriority w:val="99"/>
    <w:qFormat/>
    <w:rsid w:val="00F66C87"/>
    <w:pPr>
      <w:keepNext/>
      <w:spacing w:before="240" w:after="60"/>
      <w:outlineLvl w:val="3"/>
    </w:pPr>
    <w:rPr>
      <w:b/>
      <w:bCs/>
      <w:sz w:val="28"/>
      <w:szCs w:val="28"/>
    </w:rPr>
  </w:style>
  <w:style w:type="paragraph" w:styleId="Heading6">
    <w:name w:val="heading 6"/>
    <w:basedOn w:val="Normal"/>
    <w:next w:val="Normal"/>
    <w:link w:val="Heading6Char1"/>
    <w:uiPriority w:val="99"/>
    <w:qFormat/>
    <w:rsid w:val="00EB60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EB60A7"/>
    <w:rPr>
      <w:rFonts w:ascii="Cambria" w:hAnsi="Cambria"/>
      <w:b/>
      <w:kern w:val="32"/>
      <w:sz w:val="32"/>
    </w:rPr>
  </w:style>
  <w:style w:type="character" w:customStyle="1" w:styleId="Heading2Char">
    <w:name w:val="Heading 2 Char"/>
    <w:uiPriority w:val="9"/>
    <w:semiHidden/>
    <w:rsid w:val="0010567A"/>
    <w:rPr>
      <w:rFonts w:ascii="Cambria" w:eastAsia="Times New Roman" w:hAnsi="Cambria" w:cs="Times New Roman"/>
      <w:b/>
      <w:bCs/>
      <w:i/>
      <w:iCs/>
      <w:sz w:val="28"/>
      <w:szCs w:val="28"/>
    </w:rPr>
  </w:style>
  <w:style w:type="character" w:customStyle="1" w:styleId="Heading3Char">
    <w:name w:val="Heading 3 Char"/>
    <w:uiPriority w:val="9"/>
    <w:semiHidden/>
    <w:rsid w:val="0010567A"/>
    <w:rPr>
      <w:rFonts w:ascii="Cambria" w:eastAsia="Times New Roman" w:hAnsi="Cambria" w:cs="Times New Roman"/>
      <w:b/>
      <w:bCs/>
      <w:sz w:val="26"/>
      <w:szCs w:val="26"/>
    </w:rPr>
  </w:style>
  <w:style w:type="character" w:customStyle="1" w:styleId="Heading4Char">
    <w:name w:val="Heading 4 Char"/>
    <w:uiPriority w:val="9"/>
    <w:semiHidden/>
    <w:rsid w:val="0010567A"/>
    <w:rPr>
      <w:rFonts w:ascii="Calibri" w:eastAsia="Times New Roman" w:hAnsi="Calibri" w:cs="Times New Roman"/>
      <w:b/>
      <w:bCs/>
      <w:sz w:val="28"/>
      <w:szCs w:val="28"/>
    </w:rPr>
  </w:style>
  <w:style w:type="character" w:customStyle="1" w:styleId="Heading6Char">
    <w:name w:val="Heading 6 Char"/>
    <w:uiPriority w:val="9"/>
    <w:semiHidden/>
    <w:rsid w:val="0010567A"/>
    <w:rPr>
      <w:rFonts w:ascii="Calibri" w:eastAsia="Times New Roman" w:hAnsi="Calibri" w:cs="Times New Roman"/>
      <w:b/>
      <w:bCs/>
    </w:rPr>
  </w:style>
  <w:style w:type="character" w:customStyle="1" w:styleId="Heading1Char1">
    <w:name w:val="Heading 1 Char1"/>
    <w:link w:val="Heading1"/>
    <w:uiPriority w:val="99"/>
    <w:locked/>
    <w:rsid w:val="00121C4A"/>
    <w:rPr>
      <w:rFonts w:ascii="Cambria" w:eastAsia="Times New Roman" w:hAnsi="Cambria"/>
      <w:b/>
      <w:kern w:val="32"/>
      <w:sz w:val="32"/>
      <w:lang w:eastAsia="en-US"/>
    </w:rPr>
  </w:style>
  <w:style w:type="character" w:customStyle="1" w:styleId="Heading2Char1">
    <w:name w:val="Heading 2 Char1"/>
    <w:link w:val="Heading2"/>
    <w:uiPriority w:val="99"/>
    <w:semiHidden/>
    <w:locked/>
    <w:rsid w:val="00EB60A7"/>
    <w:rPr>
      <w:rFonts w:ascii="Arial" w:hAnsi="Arial"/>
      <w:b/>
      <w:i/>
      <w:sz w:val="28"/>
      <w:lang w:val="lt-LT" w:eastAsia="lt-LT"/>
    </w:rPr>
  </w:style>
  <w:style w:type="paragraph" w:customStyle="1" w:styleId="DiagramaDiagrama14DiagramaDiagrama">
    <w:name w:val="Diagrama Diagrama14 Diagrama Diagrama"/>
    <w:basedOn w:val="Normal"/>
    <w:uiPriority w:val="99"/>
    <w:rsid w:val="00EB60A7"/>
    <w:pPr>
      <w:spacing w:after="160" w:line="240" w:lineRule="exact"/>
    </w:pPr>
    <w:rPr>
      <w:rFonts w:ascii="Verdana" w:hAnsi="Verdana" w:cs="Verdana"/>
      <w:sz w:val="20"/>
      <w:szCs w:val="20"/>
      <w:lang w:val="en-US" w:eastAsia="en-US"/>
    </w:rPr>
  </w:style>
  <w:style w:type="character" w:customStyle="1" w:styleId="Heading3Char1">
    <w:name w:val="Heading 3 Char1"/>
    <w:link w:val="Heading3"/>
    <w:uiPriority w:val="99"/>
    <w:semiHidden/>
    <w:locked/>
    <w:rsid w:val="00EB60A7"/>
    <w:rPr>
      <w:sz w:val="24"/>
      <w:lang w:val="en-US" w:eastAsia="lt-LT"/>
    </w:rPr>
  </w:style>
  <w:style w:type="character" w:customStyle="1" w:styleId="Heading4Char1">
    <w:name w:val="Heading 4 Char1"/>
    <w:link w:val="Heading4"/>
    <w:uiPriority w:val="99"/>
    <w:semiHidden/>
    <w:locked/>
    <w:rsid w:val="00EB60A7"/>
    <w:rPr>
      <w:b/>
      <w:sz w:val="28"/>
      <w:lang w:val="lt-LT" w:eastAsia="lt-LT"/>
    </w:rPr>
  </w:style>
  <w:style w:type="character" w:customStyle="1" w:styleId="Heading6Char1">
    <w:name w:val="Heading 6 Char1"/>
    <w:link w:val="Heading6"/>
    <w:uiPriority w:val="99"/>
    <w:semiHidden/>
    <w:locked/>
    <w:rsid w:val="00EB60A7"/>
    <w:rPr>
      <w:b/>
      <w:sz w:val="22"/>
      <w:lang w:val="lt-LT" w:eastAsia="lt-LT"/>
    </w:rPr>
  </w:style>
  <w:style w:type="paragraph" w:styleId="Header">
    <w:name w:val="header"/>
    <w:basedOn w:val="Normal"/>
    <w:link w:val="HeaderChar1"/>
    <w:uiPriority w:val="99"/>
    <w:rsid w:val="007F5588"/>
    <w:pPr>
      <w:tabs>
        <w:tab w:val="center" w:pos="4320"/>
        <w:tab w:val="right" w:pos="8640"/>
      </w:tabs>
    </w:pPr>
    <w:rPr>
      <w:sz w:val="20"/>
      <w:szCs w:val="20"/>
      <w:lang w:val="en-US" w:eastAsia="en-US"/>
    </w:rPr>
  </w:style>
  <w:style w:type="character" w:customStyle="1" w:styleId="HeaderChar">
    <w:name w:val="Header Char"/>
    <w:uiPriority w:val="99"/>
    <w:locked/>
    <w:rsid w:val="00EB60A7"/>
    <w:rPr>
      <w:sz w:val="24"/>
      <w:lang w:val="lt-LT" w:eastAsia="lt-LT"/>
    </w:rPr>
  </w:style>
  <w:style w:type="character" w:customStyle="1" w:styleId="HeaderChar1">
    <w:name w:val="Header Char1"/>
    <w:link w:val="Header"/>
    <w:uiPriority w:val="99"/>
    <w:locked/>
    <w:rsid w:val="00E50548"/>
    <w:rPr>
      <w:lang w:val="en-US" w:eastAsia="en-US"/>
    </w:rPr>
  </w:style>
  <w:style w:type="character" w:styleId="PageNumber">
    <w:name w:val="page number"/>
    <w:uiPriority w:val="99"/>
    <w:rsid w:val="007F5588"/>
    <w:rPr>
      <w:rFonts w:cs="Times New Roman"/>
    </w:rPr>
  </w:style>
  <w:style w:type="paragraph" w:styleId="Title">
    <w:name w:val="Title"/>
    <w:basedOn w:val="Normal"/>
    <w:link w:val="TitleChar1"/>
    <w:uiPriority w:val="99"/>
    <w:qFormat/>
    <w:rsid w:val="007F5588"/>
    <w:pPr>
      <w:jc w:val="center"/>
    </w:pPr>
    <w:rPr>
      <w:b/>
    </w:rPr>
  </w:style>
  <w:style w:type="character" w:customStyle="1" w:styleId="TitleChar">
    <w:name w:val="Title Char"/>
    <w:uiPriority w:val="10"/>
    <w:rsid w:val="0010567A"/>
    <w:rPr>
      <w:rFonts w:ascii="Cambria" w:eastAsia="Times New Roman" w:hAnsi="Cambria" w:cs="Times New Roman"/>
      <w:b/>
      <w:bCs/>
      <w:kern w:val="28"/>
      <w:sz w:val="32"/>
      <w:szCs w:val="32"/>
    </w:rPr>
  </w:style>
  <w:style w:type="character" w:customStyle="1" w:styleId="TitleChar1">
    <w:name w:val="Title Char1"/>
    <w:link w:val="Title"/>
    <w:uiPriority w:val="99"/>
    <w:locked/>
    <w:rsid w:val="00EB60A7"/>
    <w:rPr>
      <w:b/>
      <w:sz w:val="24"/>
      <w:lang w:val="lt-LT" w:eastAsia="lt-LT"/>
    </w:rPr>
  </w:style>
  <w:style w:type="table" w:styleId="TableGrid">
    <w:name w:val="Table Grid"/>
    <w:basedOn w:val="TableNormal"/>
    <w:uiPriority w:val="99"/>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1"/>
    <w:uiPriority w:val="99"/>
    <w:rsid w:val="007F5588"/>
    <w:pPr>
      <w:spacing w:after="120"/>
      <w:ind w:left="283"/>
    </w:pPr>
    <w:rPr>
      <w:sz w:val="20"/>
    </w:rPr>
  </w:style>
  <w:style w:type="character" w:customStyle="1" w:styleId="BodyTextIndentChar">
    <w:name w:val="Body Text Indent Char"/>
    <w:uiPriority w:val="99"/>
    <w:semiHidden/>
    <w:rsid w:val="0010567A"/>
    <w:rPr>
      <w:sz w:val="24"/>
      <w:szCs w:val="24"/>
    </w:rPr>
  </w:style>
  <w:style w:type="character" w:customStyle="1" w:styleId="BodyTextIndentChar1">
    <w:name w:val="Body Text Indent Char1"/>
    <w:link w:val="BodyTextIndent"/>
    <w:uiPriority w:val="99"/>
    <w:semiHidden/>
    <w:locked/>
    <w:rsid w:val="00EB60A7"/>
    <w:rPr>
      <w:sz w:val="24"/>
      <w:lang w:val="lt-LT" w:eastAsia="lt-LT"/>
    </w:rPr>
  </w:style>
  <w:style w:type="paragraph" w:styleId="Footer">
    <w:name w:val="footer"/>
    <w:basedOn w:val="Normal"/>
    <w:link w:val="FooterChar1"/>
    <w:uiPriority w:val="99"/>
    <w:rsid w:val="000051FD"/>
    <w:pPr>
      <w:tabs>
        <w:tab w:val="center" w:pos="4986"/>
        <w:tab w:val="right" w:pos="9972"/>
      </w:tabs>
    </w:pPr>
  </w:style>
  <w:style w:type="character" w:customStyle="1" w:styleId="FooterChar">
    <w:name w:val="Footer Char"/>
    <w:uiPriority w:val="99"/>
    <w:semiHidden/>
    <w:rsid w:val="0010567A"/>
    <w:rPr>
      <w:sz w:val="24"/>
      <w:szCs w:val="24"/>
    </w:rPr>
  </w:style>
  <w:style w:type="character" w:customStyle="1" w:styleId="FooterChar1">
    <w:name w:val="Footer Char1"/>
    <w:link w:val="Footer"/>
    <w:uiPriority w:val="99"/>
    <w:semiHidden/>
    <w:locked/>
    <w:rsid w:val="00EB60A7"/>
    <w:rPr>
      <w:sz w:val="24"/>
      <w:lang w:val="lt-LT" w:eastAsia="lt-LT"/>
    </w:rPr>
  </w:style>
  <w:style w:type="character" w:styleId="Hyperlink">
    <w:name w:val="Hyperlink"/>
    <w:uiPriority w:val="99"/>
    <w:rsid w:val="0086333A"/>
    <w:rPr>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uiPriority w:val="99"/>
    <w:semiHidden/>
    <w:rsid w:val="0010567A"/>
    <w:rPr>
      <w:rFonts w:ascii="Courier New" w:hAnsi="Courier New" w:cs="Courier New"/>
      <w:sz w:val="20"/>
      <w:szCs w:val="20"/>
    </w:rPr>
  </w:style>
  <w:style w:type="character" w:customStyle="1" w:styleId="HTMLPreformattedChar1">
    <w:name w:val="HTML Preformatted Char1"/>
    <w:link w:val="HTMLPreformatted"/>
    <w:uiPriority w:val="99"/>
    <w:locked/>
    <w:rsid w:val="0036308D"/>
    <w:rPr>
      <w:rFonts w:ascii="Courier New" w:hAnsi="Courier New"/>
      <w:lang w:val="en-US" w:eastAsia="en-US"/>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4"/>
    <w:uiPriority w:val="99"/>
    <w:rsid w:val="00EB60A7"/>
    <w:pPr>
      <w:spacing w:after="160" w:line="240" w:lineRule="exact"/>
    </w:pPr>
    <w:rPr>
      <w:rFonts w:ascii="Tahoma" w:hAnsi="Tahoma" w:cs="Tahoma"/>
      <w:sz w:val="20"/>
      <w:szCs w:val="20"/>
      <w:lang w:val="en-US" w:eastAsia="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uiPriority w:val="99"/>
    <w:semiHidden/>
    <w:rsid w:val="0010567A"/>
    <w:rPr>
      <w:sz w:val="20"/>
      <w:szCs w:val="20"/>
    </w:rPr>
  </w:style>
  <w:style w:type="character" w:customStyle="1" w:styleId="FootnoteTextChar4">
    <w:name w:val="Footnote Text Char4"/>
    <w:aliases w:val="Footnote Text Char Char5,Footnote Text Char1 Char4,Footnote Text Char Char Char4,Footnote Text Char1 Char Char Char4,Footnote Text Char Char Char Char Char4,Char Char Char Char Char4,Footnote Text Char Char1 Char1 Char4,Char C Char1"/>
    <w:link w:val="FootnoteText"/>
    <w:uiPriority w:val="99"/>
    <w:locked/>
    <w:rsid w:val="00040735"/>
    <w:rPr>
      <w:lang w:val="lt-LT" w:eastAsia="en-US"/>
    </w:rPr>
  </w:style>
  <w:style w:type="character" w:styleId="FootnoteReference">
    <w:name w:val="footnote reference"/>
    <w:aliases w:val="Footnote symbol"/>
    <w:uiPriority w:val="99"/>
    <w:rsid w:val="0086333A"/>
    <w:rPr>
      <w:vertAlign w:val="superscript"/>
    </w:rPr>
  </w:style>
  <w:style w:type="paragraph" w:styleId="BodyText2">
    <w:name w:val="Body Text 2"/>
    <w:basedOn w:val="Normal"/>
    <w:link w:val="BodyText2Char1"/>
    <w:uiPriority w:val="99"/>
    <w:rsid w:val="0076688A"/>
    <w:pPr>
      <w:spacing w:after="120" w:line="480" w:lineRule="auto"/>
    </w:pPr>
  </w:style>
  <w:style w:type="character" w:customStyle="1" w:styleId="BodyText2Char">
    <w:name w:val="Body Text 2 Char"/>
    <w:uiPriority w:val="99"/>
    <w:semiHidden/>
    <w:rsid w:val="0010567A"/>
    <w:rPr>
      <w:sz w:val="24"/>
      <w:szCs w:val="24"/>
    </w:rPr>
  </w:style>
  <w:style w:type="character" w:customStyle="1" w:styleId="BodyText2Char1">
    <w:name w:val="Body Text 2 Char1"/>
    <w:link w:val="BodyText2"/>
    <w:uiPriority w:val="99"/>
    <w:semiHidden/>
    <w:locked/>
    <w:rsid w:val="00EB60A7"/>
    <w:rPr>
      <w:sz w:val="24"/>
      <w:lang w:val="lt-LT" w:eastAsia="lt-LT"/>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3">
    <w:name w:val="Char3"/>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uiPriority w:val="99"/>
    <w:rsid w:val="006056A7"/>
    <w:rPr>
      <w:rFonts w:cs="Times New Roman"/>
    </w:rPr>
  </w:style>
  <w:style w:type="paragraph" w:styleId="BodyText0">
    <w:name w:val="Body Text"/>
    <w:basedOn w:val="Normal"/>
    <w:link w:val="BodyTextChar1"/>
    <w:uiPriority w:val="99"/>
    <w:rsid w:val="000053BF"/>
    <w:pPr>
      <w:spacing w:after="120"/>
    </w:pPr>
  </w:style>
  <w:style w:type="character" w:customStyle="1" w:styleId="BodyTextChar">
    <w:name w:val="Body Text Char"/>
    <w:uiPriority w:val="99"/>
    <w:semiHidden/>
    <w:rsid w:val="0010567A"/>
    <w:rPr>
      <w:sz w:val="24"/>
      <w:szCs w:val="24"/>
    </w:rPr>
  </w:style>
  <w:style w:type="character" w:customStyle="1" w:styleId="BodyTextChar1">
    <w:name w:val="Body Text Char1"/>
    <w:link w:val="BodyText0"/>
    <w:uiPriority w:val="99"/>
    <w:semiHidden/>
    <w:locked/>
    <w:rsid w:val="00EB60A7"/>
    <w:rPr>
      <w:sz w:val="24"/>
      <w:lang w:val="lt-LT" w:eastAsia="lt-LT"/>
    </w:rPr>
  </w:style>
  <w:style w:type="paragraph" w:styleId="BodyTextIndent3">
    <w:name w:val="Body Text Indent 3"/>
    <w:basedOn w:val="Normal"/>
    <w:link w:val="BodyTextIndent3Char1"/>
    <w:uiPriority w:val="99"/>
    <w:rsid w:val="000053BF"/>
    <w:pPr>
      <w:spacing w:after="120"/>
      <w:ind w:left="283"/>
    </w:pPr>
    <w:rPr>
      <w:sz w:val="16"/>
      <w:szCs w:val="16"/>
    </w:rPr>
  </w:style>
  <w:style w:type="character" w:customStyle="1" w:styleId="BodyTextIndent3Char">
    <w:name w:val="Body Text Indent 3 Char"/>
    <w:uiPriority w:val="99"/>
    <w:semiHidden/>
    <w:rsid w:val="0010567A"/>
    <w:rPr>
      <w:sz w:val="16"/>
      <w:szCs w:val="16"/>
    </w:rPr>
  </w:style>
  <w:style w:type="character" w:customStyle="1" w:styleId="BodyTextIndent3Char1">
    <w:name w:val="Body Text Indent 3 Char1"/>
    <w:link w:val="BodyTextIndent3"/>
    <w:uiPriority w:val="99"/>
    <w:locked/>
    <w:rsid w:val="00EB60A7"/>
    <w:rPr>
      <w:sz w:val="16"/>
      <w:lang w:val="lt-LT" w:eastAsia="lt-LT"/>
    </w:rPr>
  </w:style>
  <w:style w:type="paragraph" w:customStyle="1" w:styleId="Char12">
    <w:name w:val="Char12"/>
    <w:basedOn w:val="Normal"/>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1"/>
    <w:uiPriority w:val="99"/>
    <w:rsid w:val="002D5DD4"/>
    <w:pPr>
      <w:spacing w:after="120" w:line="480" w:lineRule="auto"/>
      <w:ind w:left="283"/>
    </w:pPr>
    <w:rPr>
      <w:sz w:val="20"/>
    </w:rPr>
  </w:style>
  <w:style w:type="character" w:customStyle="1" w:styleId="BodyTextIndent2Char">
    <w:name w:val="Body Text Indent 2 Char"/>
    <w:uiPriority w:val="99"/>
    <w:semiHidden/>
    <w:rsid w:val="0010567A"/>
    <w:rPr>
      <w:sz w:val="24"/>
      <w:szCs w:val="24"/>
    </w:rPr>
  </w:style>
  <w:style w:type="character" w:customStyle="1" w:styleId="BodyTextIndent2Char1">
    <w:name w:val="Body Text Indent 2 Char1"/>
    <w:link w:val="BodyTextIndent2"/>
    <w:uiPriority w:val="99"/>
    <w:semiHidden/>
    <w:locked/>
    <w:rsid w:val="00EB60A7"/>
    <w:rPr>
      <w:sz w:val="24"/>
      <w:lang w:val="lt-LT" w:eastAsia="lt-LT"/>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uiPriority w:val="99"/>
    <w:qFormat/>
    <w:rsid w:val="005A28F3"/>
    <w:rPr>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2"/>
    <w:uiPriority w:val="99"/>
    <w:rsid w:val="002C11BB"/>
    <w:rPr>
      <w:rFonts w:ascii="Segoe UI" w:hAnsi="Segoe UI"/>
      <w:sz w:val="18"/>
      <w:szCs w:val="18"/>
      <w:lang w:eastAsia="en-US"/>
    </w:rPr>
  </w:style>
  <w:style w:type="character" w:customStyle="1" w:styleId="BalloonTextChar">
    <w:name w:val="Balloon Text Char"/>
    <w:uiPriority w:val="99"/>
    <w:semiHidden/>
    <w:rsid w:val="0010567A"/>
    <w:rPr>
      <w:sz w:val="0"/>
      <w:szCs w:val="0"/>
    </w:rPr>
  </w:style>
  <w:style w:type="character" w:customStyle="1" w:styleId="BalloonTextChar2">
    <w:name w:val="Balloon Text Char2"/>
    <w:link w:val="BalloonText"/>
    <w:uiPriority w:val="99"/>
    <w:locked/>
    <w:rsid w:val="002C11BB"/>
    <w:rPr>
      <w:rFonts w:ascii="Segoe UI" w:hAnsi="Segoe UI"/>
      <w:sz w:val="18"/>
      <w:lang w:eastAsia="en-US"/>
    </w:rPr>
  </w:style>
  <w:style w:type="character" w:styleId="CommentReference">
    <w:name w:val="annotation reference"/>
    <w:uiPriority w:val="99"/>
    <w:rsid w:val="002C301A"/>
    <w:rPr>
      <w:sz w:val="16"/>
    </w:rPr>
  </w:style>
  <w:style w:type="paragraph" w:styleId="CommentText">
    <w:name w:val="annotation text"/>
    <w:basedOn w:val="Normal"/>
    <w:link w:val="CommentTextChar2"/>
    <w:uiPriority w:val="99"/>
    <w:rsid w:val="002C301A"/>
    <w:rPr>
      <w:sz w:val="20"/>
      <w:szCs w:val="20"/>
    </w:rPr>
  </w:style>
  <w:style w:type="character" w:customStyle="1" w:styleId="CommentTextChar">
    <w:name w:val="Comment Text Char"/>
    <w:uiPriority w:val="99"/>
    <w:semiHidden/>
    <w:rsid w:val="0010567A"/>
    <w:rPr>
      <w:sz w:val="20"/>
      <w:szCs w:val="20"/>
    </w:rPr>
  </w:style>
  <w:style w:type="character" w:customStyle="1" w:styleId="CommentTextChar2">
    <w:name w:val="Comment Text Char2"/>
    <w:link w:val="CommentText"/>
    <w:uiPriority w:val="99"/>
    <w:locked/>
    <w:rsid w:val="002C301A"/>
    <w:rPr>
      <w:rFonts w:cs="Times New Roman"/>
    </w:rPr>
  </w:style>
  <w:style w:type="paragraph" w:styleId="CommentSubject">
    <w:name w:val="annotation subject"/>
    <w:basedOn w:val="CommentText"/>
    <w:next w:val="CommentText"/>
    <w:link w:val="CommentSubjectChar2"/>
    <w:uiPriority w:val="99"/>
    <w:rsid w:val="002C301A"/>
    <w:rPr>
      <w:b/>
      <w:bCs/>
    </w:rPr>
  </w:style>
  <w:style w:type="character" w:customStyle="1" w:styleId="CommentSubjectChar">
    <w:name w:val="Comment Subject Char"/>
    <w:uiPriority w:val="99"/>
    <w:semiHidden/>
    <w:rsid w:val="0010567A"/>
    <w:rPr>
      <w:rFonts w:cs="Times New Roman"/>
      <w:b/>
      <w:bCs/>
      <w:sz w:val="20"/>
      <w:szCs w:val="20"/>
    </w:rPr>
  </w:style>
  <w:style w:type="character" w:customStyle="1" w:styleId="CommentSubjectChar2">
    <w:name w:val="Comment Subject Char2"/>
    <w:link w:val="CommentSubject"/>
    <w:uiPriority w:val="99"/>
    <w:locked/>
    <w:rsid w:val="002C301A"/>
    <w:rPr>
      <w:b/>
    </w:rPr>
  </w:style>
  <w:style w:type="paragraph" w:customStyle="1" w:styleId="Betarp">
    <w:name w:val="Be tarpų"/>
    <w:uiPriority w:val="99"/>
    <w:rsid w:val="0091506F"/>
    <w:rPr>
      <w:rFonts w:ascii="Calibri" w:hAnsi="Calibri"/>
      <w:sz w:val="22"/>
      <w:szCs w:val="22"/>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uiPriority w:val="99"/>
    <w:rsid w:val="00412AF2"/>
    <w:rPr>
      <w:rFonts w:ascii="Courier New" w:eastAsia="Times New Roman" w:hAnsi="Courier New"/>
      <w:sz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szCs w:val="20"/>
    </w:rPr>
  </w:style>
  <w:style w:type="paragraph" w:customStyle="1" w:styleId="CharChar">
    <w:name w:val="Char Char"/>
    <w:basedOn w:val="Normal"/>
    <w:uiPriority w:val="99"/>
    <w:rsid w:val="00EB60A7"/>
    <w:pPr>
      <w:spacing w:after="160" w:line="240" w:lineRule="exact"/>
    </w:pPr>
    <w:rPr>
      <w:rFonts w:ascii="Verdana" w:hAnsi="Verdana" w:cs="Verdana"/>
      <w:sz w:val="20"/>
      <w:szCs w:val="20"/>
      <w:lang w:val="en-US" w:eastAsia="en-US"/>
    </w:rPr>
  </w:style>
  <w:style w:type="character" w:customStyle="1" w:styleId="st">
    <w:name w:val="st"/>
    <w:uiPriority w:val="99"/>
    <w:rsid w:val="00EB60A7"/>
  </w:style>
  <w:style w:type="paragraph" w:styleId="ListParagraph">
    <w:name w:val="List Paragraph"/>
    <w:basedOn w:val="Normal"/>
    <w:uiPriority w:val="99"/>
    <w:qFormat/>
    <w:rsid w:val="00EB60A7"/>
    <w:pPr>
      <w:spacing w:after="200" w:line="276" w:lineRule="auto"/>
      <w:ind w:left="720"/>
    </w:pPr>
    <w:rPr>
      <w:rFonts w:ascii="Calibri" w:hAnsi="Calibri" w:cs="Calibri"/>
      <w:sz w:val="22"/>
      <w:szCs w:val="22"/>
      <w:lang w:val="en-US" w:eastAsia="en-US"/>
    </w:rPr>
  </w:style>
  <w:style w:type="paragraph" w:styleId="Subtitle">
    <w:name w:val="Subtitle"/>
    <w:basedOn w:val="Normal"/>
    <w:link w:val="SubtitleChar1"/>
    <w:uiPriority w:val="99"/>
    <w:qFormat/>
    <w:rsid w:val="00EB60A7"/>
    <w:pPr>
      <w:ind w:right="-850" w:firstLine="426"/>
      <w:jc w:val="center"/>
    </w:pPr>
    <w:rPr>
      <w:kern w:val="24"/>
      <w:sz w:val="28"/>
      <w:szCs w:val="28"/>
      <w:lang w:eastAsia="en-US"/>
    </w:rPr>
  </w:style>
  <w:style w:type="character" w:customStyle="1" w:styleId="SubtitleChar">
    <w:name w:val="Subtitle Char"/>
    <w:uiPriority w:val="11"/>
    <w:rsid w:val="0010567A"/>
    <w:rPr>
      <w:rFonts w:ascii="Cambria" w:eastAsia="Times New Roman" w:hAnsi="Cambria" w:cs="Times New Roman"/>
      <w:sz w:val="24"/>
      <w:szCs w:val="24"/>
    </w:rPr>
  </w:style>
  <w:style w:type="character" w:customStyle="1" w:styleId="SubtitleChar1">
    <w:name w:val="Subtitle Char1"/>
    <w:link w:val="Subtitle"/>
    <w:uiPriority w:val="99"/>
    <w:locked/>
    <w:rsid w:val="00EB60A7"/>
    <w:rPr>
      <w:kern w:val="24"/>
      <w:sz w:val="28"/>
      <w:lang w:val="lt-LT" w:eastAsia="en-US"/>
    </w:rPr>
  </w:style>
  <w:style w:type="paragraph" w:customStyle="1" w:styleId="Sraopastraipa1">
    <w:name w:val="Sąrašo pastraipa1"/>
    <w:basedOn w:val="Normal"/>
    <w:uiPriority w:val="99"/>
    <w:rsid w:val="00EB60A7"/>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EB60A7"/>
  </w:style>
  <w:style w:type="character" w:customStyle="1" w:styleId="st1">
    <w:name w:val="st1"/>
    <w:uiPriority w:val="99"/>
    <w:rsid w:val="00EB60A7"/>
  </w:style>
  <w:style w:type="paragraph" w:customStyle="1" w:styleId="Char1CharChar">
    <w:name w:val="Char1 Char Char"/>
    <w:basedOn w:val="Normal"/>
    <w:uiPriority w:val="99"/>
    <w:rsid w:val="00EB60A7"/>
    <w:pPr>
      <w:spacing w:after="160" w:line="240" w:lineRule="exact"/>
    </w:pPr>
    <w:rPr>
      <w:rFonts w:ascii="Verdana" w:hAnsi="Verdana" w:cs="Verdana"/>
      <w:sz w:val="20"/>
      <w:szCs w:val="20"/>
      <w:lang w:val="en-US" w:eastAsia="en-US"/>
    </w:rPr>
  </w:style>
  <w:style w:type="paragraph" w:customStyle="1" w:styleId="BodyText21">
    <w:name w:val="Body Text 21"/>
    <w:basedOn w:val="Normal"/>
    <w:uiPriority w:val="99"/>
    <w:rsid w:val="00EB60A7"/>
    <w:pPr>
      <w:suppressAutoHyphens/>
      <w:spacing w:line="100" w:lineRule="atLeast"/>
      <w:ind w:right="-1"/>
      <w:jc w:val="both"/>
    </w:pPr>
    <w:rPr>
      <w:rFonts w:eastAsia="MS Mincho"/>
      <w:kern w:val="1"/>
      <w:sz w:val="20"/>
      <w:szCs w:val="20"/>
      <w:lang w:eastAsia="en-US"/>
    </w:rPr>
  </w:style>
  <w:style w:type="paragraph" w:customStyle="1" w:styleId="CharCharDiagramaDiagramaCharChar">
    <w:name w:val="Char Char Diagrama Diagrama Char Char"/>
    <w:basedOn w:val="Normal"/>
    <w:uiPriority w:val="99"/>
    <w:rsid w:val="00EB60A7"/>
    <w:pPr>
      <w:spacing w:after="160" w:line="240" w:lineRule="exact"/>
    </w:pPr>
    <w:rPr>
      <w:rFonts w:ascii="Tahoma" w:hAnsi="Tahoma" w:cs="Tahoma"/>
      <w:sz w:val="20"/>
      <w:szCs w:val="20"/>
      <w:lang w:val="en-US" w:eastAsia="en-US"/>
    </w:rPr>
  </w:style>
  <w:style w:type="paragraph" w:customStyle="1" w:styleId="HTText">
    <w:name w:val="HT Text"/>
    <w:link w:val="HTTextChar"/>
    <w:autoRedefine/>
    <w:uiPriority w:val="99"/>
    <w:rsid w:val="00EB60A7"/>
    <w:pPr>
      <w:ind w:firstLine="686"/>
      <w:jc w:val="center"/>
    </w:pPr>
    <w:rPr>
      <w:b/>
      <w:bCs/>
      <w:sz w:val="28"/>
      <w:szCs w:val="28"/>
      <w:lang w:val="en-US" w:eastAsia="en-US"/>
    </w:rPr>
  </w:style>
  <w:style w:type="character" w:customStyle="1" w:styleId="HTTextChar">
    <w:name w:val="HT Text Char"/>
    <w:link w:val="HTText"/>
    <w:uiPriority w:val="99"/>
    <w:locked/>
    <w:rsid w:val="00EB60A7"/>
    <w:rPr>
      <w:b/>
      <w:sz w:val="28"/>
      <w:lang w:val="en-US" w:eastAsia="en-US"/>
    </w:rPr>
  </w:style>
  <w:style w:type="paragraph" w:customStyle="1" w:styleId="LLPTekstas">
    <w:name w:val="LLPTekstas"/>
    <w:basedOn w:val="Normal"/>
    <w:uiPriority w:val="99"/>
    <w:rsid w:val="00EB60A7"/>
    <w:pPr>
      <w:ind w:firstLine="567"/>
      <w:jc w:val="both"/>
    </w:pPr>
    <w:rPr>
      <w:lang w:eastAsia="en-US"/>
    </w:rPr>
  </w:style>
  <w:style w:type="character" w:customStyle="1" w:styleId="LLCTekstas">
    <w:name w:val="LLCTekstas"/>
    <w:uiPriority w:val="99"/>
    <w:rsid w:val="00EB60A7"/>
  </w:style>
  <w:style w:type="paragraph" w:styleId="NoSpacing">
    <w:name w:val="No Spacing"/>
    <w:uiPriority w:val="99"/>
    <w:qFormat/>
    <w:rsid w:val="00EB60A7"/>
    <w:rPr>
      <w:rFonts w:ascii="Calibri" w:hAnsi="Calibri" w:cs="Calibri"/>
      <w:sz w:val="22"/>
      <w:szCs w:val="22"/>
      <w:lang w:eastAsia="en-US"/>
    </w:rPr>
  </w:style>
  <w:style w:type="paragraph" w:customStyle="1" w:styleId="Char1CharChar1">
    <w:name w:val="Char1 Char Char1"/>
    <w:basedOn w:val="Normal"/>
    <w:uiPriority w:val="99"/>
    <w:rsid w:val="00EB60A7"/>
    <w:pPr>
      <w:spacing w:after="160" w:line="240" w:lineRule="exact"/>
    </w:pPr>
    <w:rPr>
      <w:rFonts w:ascii="Verdana" w:hAnsi="Verdana" w:cs="Verdana"/>
      <w:sz w:val="20"/>
      <w:szCs w:val="20"/>
      <w:lang w:val="en-US" w:eastAsia="en-US"/>
    </w:rPr>
  </w:style>
  <w:style w:type="character" w:styleId="Strong">
    <w:name w:val="Strong"/>
    <w:uiPriority w:val="99"/>
    <w:qFormat/>
    <w:rsid w:val="00EB60A7"/>
    <w:rPr>
      <w:b/>
    </w:rPr>
  </w:style>
  <w:style w:type="paragraph" w:customStyle="1" w:styleId="msolistparagraph0">
    <w:name w:val="msolistparagraph"/>
    <w:basedOn w:val="Normal"/>
    <w:uiPriority w:val="99"/>
    <w:rsid w:val="00EB60A7"/>
    <w:pPr>
      <w:spacing w:before="100" w:beforeAutospacing="1" w:after="100" w:afterAutospacing="1"/>
    </w:pPr>
  </w:style>
  <w:style w:type="paragraph" w:customStyle="1" w:styleId="TableContents">
    <w:name w:val="Table Contents"/>
    <w:basedOn w:val="Normal"/>
    <w:uiPriority w:val="99"/>
    <w:rsid w:val="00EB60A7"/>
    <w:pPr>
      <w:widowControl w:val="0"/>
      <w:suppressLineNumbers/>
      <w:suppressAutoHyphens/>
    </w:pPr>
    <w:rPr>
      <w:kern w:val="1"/>
      <w:lang w:eastAsia="hi-IN" w:bidi="hi-IN"/>
    </w:rPr>
  </w:style>
  <w:style w:type="paragraph" w:customStyle="1" w:styleId="CharChar112">
    <w:name w:val="Char Char112"/>
    <w:basedOn w:val="Normal"/>
    <w:uiPriority w:val="99"/>
    <w:rsid w:val="00EB60A7"/>
    <w:pPr>
      <w:spacing w:after="160" w:line="240" w:lineRule="exact"/>
    </w:pPr>
    <w:rPr>
      <w:rFonts w:ascii="Tahoma" w:hAnsi="Tahoma" w:cs="Tahoma"/>
      <w:sz w:val="20"/>
      <w:szCs w:val="20"/>
      <w:lang w:val="en-US" w:eastAsia="en-US"/>
    </w:rPr>
  </w:style>
  <w:style w:type="character" w:customStyle="1" w:styleId="DiagramaDiagrama2">
    <w:name w:val="Diagrama Diagrama2"/>
    <w:uiPriority w:val="99"/>
    <w:rsid w:val="00EB60A7"/>
    <w:rPr>
      <w:rFonts w:ascii="Arial" w:hAnsi="Arial"/>
      <w:sz w:val="24"/>
      <w:lang w:val="en-GB" w:eastAsia="en-US"/>
    </w:rPr>
  </w:style>
  <w:style w:type="paragraph" w:customStyle="1" w:styleId="TableText">
    <w:name w:val="Table Text"/>
    <w:basedOn w:val="Normal"/>
    <w:uiPriority w:val="99"/>
    <w:rsid w:val="00EB60A7"/>
    <w:pPr>
      <w:autoSpaceDE w:val="0"/>
      <w:autoSpaceDN w:val="0"/>
      <w:adjustRightInd w:val="0"/>
      <w:jc w:val="right"/>
    </w:pPr>
    <w:rPr>
      <w:lang w:val="en-US" w:eastAsia="en-US"/>
    </w:rPr>
  </w:style>
  <w:style w:type="character" w:customStyle="1" w:styleId="DiagramaDiagrama1">
    <w:name w:val="Diagrama Diagrama1"/>
    <w:uiPriority w:val="99"/>
    <w:rsid w:val="00EB60A7"/>
    <w:rPr>
      <w:rFonts w:ascii="Arial" w:hAnsi="Arial"/>
      <w:sz w:val="24"/>
      <w:lang w:val="en-GB" w:eastAsia="en-US"/>
    </w:rPr>
  </w:style>
  <w:style w:type="paragraph" w:customStyle="1" w:styleId="TableParagraph">
    <w:name w:val="Table Paragraph"/>
    <w:basedOn w:val="Normal"/>
    <w:uiPriority w:val="99"/>
    <w:rsid w:val="00EB60A7"/>
    <w:pPr>
      <w:widowControl w:val="0"/>
      <w:autoSpaceDE w:val="0"/>
      <w:autoSpaceDN w:val="0"/>
      <w:spacing w:line="256" w:lineRule="exact"/>
      <w:ind w:left="127" w:right="131"/>
      <w:jc w:val="center"/>
    </w:pPr>
    <w:rPr>
      <w:sz w:val="22"/>
      <w:szCs w:val="22"/>
    </w:rPr>
  </w:style>
  <w:style w:type="paragraph" w:customStyle="1" w:styleId="DiagramaDiagrama7">
    <w:name w:val="Diagrama Diagrama7"/>
    <w:basedOn w:val="Normal"/>
    <w:uiPriority w:val="99"/>
    <w:rsid w:val="00EB60A7"/>
    <w:pPr>
      <w:spacing w:after="160" w:line="240" w:lineRule="exact"/>
    </w:pPr>
    <w:rPr>
      <w:rFonts w:ascii="Tahoma" w:hAnsi="Tahoma" w:cs="Tahoma"/>
      <w:sz w:val="20"/>
      <w:szCs w:val="20"/>
      <w:lang w:val="en-US"/>
    </w:rPr>
  </w:style>
  <w:style w:type="paragraph" w:customStyle="1" w:styleId="CharCharCharDiagramaChar1">
    <w:name w:val="Char Char Char Diagrama Char1"/>
    <w:basedOn w:val="Normal"/>
    <w:uiPriority w:val="99"/>
    <w:rsid w:val="00EB60A7"/>
    <w:pPr>
      <w:spacing w:after="160" w:line="240" w:lineRule="exact"/>
    </w:pPr>
    <w:rPr>
      <w:rFonts w:ascii="Tahoma" w:hAnsi="Tahoma" w:cs="Tahoma"/>
      <w:sz w:val="20"/>
      <w:szCs w:val="20"/>
      <w:lang w:val="en-US"/>
    </w:rPr>
  </w:style>
  <w:style w:type="paragraph" w:customStyle="1" w:styleId="CharCharDiagramaDiagramaCharCharDiagramaDiagrama1">
    <w:name w:val="Char Char Diagrama Diagrama Char Char Diagrama Diagrama1"/>
    <w:basedOn w:val="Normal"/>
    <w:uiPriority w:val="99"/>
    <w:rsid w:val="00EB60A7"/>
    <w:pPr>
      <w:spacing w:after="160" w:line="240" w:lineRule="exact"/>
    </w:pPr>
    <w:rPr>
      <w:rFonts w:ascii="Tahoma" w:hAnsi="Tahoma" w:cs="Tahoma"/>
      <w:sz w:val="20"/>
      <w:szCs w:val="20"/>
      <w:lang w:val="en-US"/>
    </w:rPr>
  </w:style>
  <w:style w:type="paragraph" w:customStyle="1" w:styleId="Char2">
    <w:name w:val="Char2"/>
    <w:basedOn w:val="Normal"/>
    <w:uiPriority w:val="99"/>
    <w:rsid w:val="00EB60A7"/>
    <w:pPr>
      <w:spacing w:after="160" w:line="240" w:lineRule="exact"/>
    </w:pPr>
    <w:rPr>
      <w:rFonts w:ascii="Tahoma" w:hAnsi="Tahoma" w:cs="Tahoma"/>
      <w:sz w:val="20"/>
      <w:szCs w:val="20"/>
      <w:lang w:val="en-US"/>
    </w:rPr>
  </w:style>
  <w:style w:type="paragraph" w:customStyle="1" w:styleId="Char11">
    <w:name w:val="Char11"/>
    <w:basedOn w:val="Normal"/>
    <w:uiPriority w:val="99"/>
    <w:rsid w:val="00EB60A7"/>
    <w:pPr>
      <w:spacing w:after="160" w:line="240" w:lineRule="exact"/>
    </w:pPr>
    <w:rPr>
      <w:rFonts w:ascii="Tahoma" w:hAnsi="Tahoma" w:cs="Tahoma"/>
      <w:sz w:val="20"/>
      <w:szCs w:val="20"/>
      <w:lang w:val="en-US"/>
    </w:rPr>
  </w:style>
  <w:style w:type="character" w:customStyle="1" w:styleId="DiagramaDiagrama5">
    <w:name w:val="Diagrama Diagrama5"/>
    <w:uiPriority w:val="99"/>
    <w:rsid w:val="00EB60A7"/>
    <w:rPr>
      <w:lang w:val="en-US" w:eastAsia="en-US"/>
    </w:rPr>
  </w:style>
  <w:style w:type="paragraph" w:customStyle="1" w:styleId="CharCharCharCharCharCharCharChar1">
    <w:name w:val="Char Char Char Char Char Char Char Char1"/>
    <w:basedOn w:val="Normal"/>
    <w:uiPriority w:val="99"/>
    <w:rsid w:val="00EB60A7"/>
    <w:pPr>
      <w:spacing w:after="160" w:line="240" w:lineRule="exact"/>
    </w:pPr>
    <w:rPr>
      <w:rFonts w:ascii="Tahoma" w:hAnsi="Tahoma" w:cs="Tahoma"/>
      <w:sz w:val="20"/>
      <w:szCs w:val="20"/>
      <w:lang w:val="en-US"/>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uiPriority w:val="99"/>
    <w:locked/>
    <w:rsid w:val="00EB60A7"/>
    <w:rPr>
      <w:lang w:val="lt-LT" w:eastAsia="en-US"/>
    </w:rPr>
  </w:style>
  <w:style w:type="character" w:customStyle="1" w:styleId="CharChar111">
    <w:name w:val="Char Char111"/>
    <w:uiPriority w:val="99"/>
    <w:rsid w:val="00EB60A7"/>
    <w:rPr>
      <w:lang w:val="lt-LT" w:eastAsia="en-US"/>
    </w:rPr>
  </w:style>
  <w:style w:type="paragraph" w:customStyle="1" w:styleId="DiagramaDiagrama2CharCharDiagramaDiagrama1">
    <w:name w:val="Diagrama Diagrama2 Char Char Diagrama Diagrama1"/>
    <w:basedOn w:val="Normal"/>
    <w:uiPriority w:val="99"/>
    <w:rsid w:val="00EB60A7"/>
    <w:pPr>
      <w:spacing w:after="160" w:line="240" w:lineRule="exact"/>
    </w:pPr>
    <w:rPr>
      <w:rFonts w:ascii="Tahoma" w:hAnsi="Tahoma" w:cs="Tahoma"/>
      <w:sz w:val="20"/>
      <w:szCs w:val="20"/>
      <w:lang w:val="en-US"/>
    </w:rPr>
  </w:style>
  <w:style w:type="character" w:customStyle="1" w:styleId="DiagramaDiagrama4">
    <w:name w:val="Diagrama Diagrama4"/>
    <w:uiPriority w:val="99"/>
    <w:rsid w:val="00EB60A7"/>
    <w:rPr>
      <w:rFonts w:ascii="Courier New" w:hAnsi="Courier New"/>
      <w:lang w:val="en-US" w:eastAsia="en-US"/>
    </w:rPr>
  </w:style>
  <w:style w:type="character" w:customStyle="1" w:styleId="DiagramaDiagrama6">
    <w:name w:val="Diagrama Diagrama6"/>
    <w:uiPriority w:val="99"/>
    <w:rsid w:val="00EB60A7"/>
    <w:rPr>
      <w:rFonts w:ascii="Cambria" w:hAnsi="Cambria"/>
      <w:b/>
      <w:kern w:val="32"/>
      <w:sz w:val="32"/>
      <w:lang w:eastAsia="en-US"/>
    </w:rPr>
  </w:style>
  <w:style w:type="character" w:customStyle="1" w:styleId="BalloonTextChar1">
    <w:name w:val="Balloon Text Char1"/>
    <w:uiPriority w:val="99"/>
    <w:locked/>
    <w:rsid w:val="00EB60A7"/>
    <w:rPr>
      <w:rFonts w:ascii="Segoe UI" w:hAnsi="Segoe UI"/>
      <w:sz w:val="18"/>
      <w:lang w:eastAsia="en-US"/>
    </w:rPr>
  </w:style>
  <w:style w:type="character" w:customStyle="1" w:styleId="CommentTextChar1">
    <w:name w:val="Comment Text Char1"/>
    <w:uiPriority w:val="99"/>
    <w:locked/>
    <w:rsid w:val="00EB60A7"/>
    <w:rPr>
      <w:lang w:val="lt-LT" w:eastAsia="lt-LT"/>
    </w:rPr>
  </w:style>
  <w:style w:type="character" w:customStyle="1" w:styleId="CommentSubjectChar1">
    <w:name w:val="Comment Subject Char1"/>
    <w:uiPriority w:val="99"/>
    <w:locked/>
    <w:rsid w:val="00EB60A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4339">
      <w:marLeft w:val="0"/>
      <w:marRight w:val="0"/>
      <w:marTop w:val="0"/>
      <w:marBottom w:val="0"/>
      <w:divBdr>
        <w:top w:val="none" w:sz="0" w:space="0" w:color="auto"/>
        <w:left w:val="none" w:sz="0" w:space="0" w:color="auto"/>
        <w:bottom w:val="none" w:sz="0" w:space="0" w:color="auto"/>
        <w:right w:val="none" w:sz="0" w:space="0" w:color="auto"/>
      </w:divBdr>
    </w:div>
    <w:div w:id="1179584341">
      <w:marLeft w:val="0"/>
      <w:marRight w:val="0"/>
      <w:marTop w:val="0"/>
      <w:marBottom w:val="0"/>
      <w:divBdr>
        <w:top w:val="none" w:sz="0" w:space="0" w:color="auto"/>
        <w:left w:val="none" w:sz="0" w:space="0" w:color="auto"/>
        <w:bottom w:val="none" w:sz="0" w:space="0" w:color="auto"/>
        <w:right w:val="none" w:sz="0" w:space="0" w:color="auto"/>
      </w:divBdr>
    </w:div>
    <w:div w:id="1179584343">
      <w:marLeft w:val="0"/>
      <w:marRight w:val="0"/>
      <w:marTop w:val="0"/>
      <w:marBottom w:val="0"/>
      <w:divBdr>
        <w:top w:val="none" w:sz="0" w:space="0" w:color="auto"/>
        <w:left w:val="none" w:sz="0" w:space="0" w:color="auto"/>
        <w:bottom w:val="none" w:sz="0" w:space="0" w:color="auto"/>
        <w:right w:val="none" w:sz="0" w:space="0" w:color="auto"/>
      </w:divBdr>
    </w:div>
    <w:div w:id="1179584344">
      <w:marLeft w:val="0"/>
      <w:marRight w:val="0"/>
      <w:marTop w:val="0"/>
      <w:marBottom w:val="0"/>
      <w:divBdr>
        <w:top w:val="none" w:sz="0" w:space="0" w:color="auto"/>
        <w:left w:val="none" w:sz="0" w:space="0" w:color="auto"/>
        <w:bottom w:val="none" w:sz="0" w:space="0" w:color="auto"/>
        <w:right w:val="none" w:sz="0" w:space="0" w:color="auto"/>
      </w:divBdr>
    </w:div>
    <w:div w:id="1179584345">
      <w:marLeft w:val="0"/>
      <w:marRight w:val="0"/>
      <w:marTop w:val="0"/>
      <w:marBottom w:val="0"/>
      <w:divBdr>
        <w:top w:val="none" w:sz="0" w:space="0" w:color="auto"/>
        <w:left w:val="none" w:sz="0" w:space="0" w:color="auto"/>
        <w:bottom w:val="none" w:sz="0" w:space="0" w:color="auto"/>
        <w:right w:val="none" w:sz="0" w:space="0" w:color="auto"/>
      </w:divBdr>
    </w:div>
    <w:div w:id="1179584346">
      <w:marLeft w:val="0"/>
      <w:marRight w:val="0"/>
      <w:marTop w:val="0"/>
      <w:marBottom w:val="0"/>
      <w:divBdr>
        <w:top w:val="none" w:sz="0" w:space="0" w:color="auto"/>
        <w:left w:val="none" w:sz="0" w:space="0" w:color="auto"/>
        <w:bottom w:val="none" w:sz="0" w:space="0" w:color="auto"/>
        <w:right w:val="none" w:sz="0" w:space="0" w:color="auto"/>
      </w:divBdr>
    </w:div>
    <w:div w:id="1179584349">
      <w:marLeft w:val="0"/>
      <w:marRight w:val="0"/>
      <w:marTop w:val="0"/>
      <w:marBottom w:val="0"/>
      <w:divBdr>
        <w:top w:val="none" w:sz="0" w:space="0" w:color="auto"/>
        <w:left w:val="none" w:sz="0" w:space="0" w:color="auto"/>
        <w:bottom w:val="none" w:sz="0" w:space="0" w:color="auto"/>
        <w:right w:val="none" w:sz="0" w:space="0" w:color="auto"/>
      </w:divBdr>
    </w:div>
    <w:div w:id="1179584350">
      <w:marLeft w:val="0"/>
      <w:marRight w:val="0"/>
      <w:marTop w:val="0"/>
      <w:marBottom w:val="0"/>
      <w:divBdr>
        <w:top w:val="none" w:sz="0" w:space="0" w:color="auto"/>
        <w:left w:val="none" w:sz="0" w:space="0" w:color="auto"/>
        <w:bottom w:val="none" w:sz="0" w:space="0" w:color="auto"/>
        <w:right w:val="none" w:sz="0" w:space="0" w:color="auto"/>
      </w:divBdr>
    </w:div>
    <w:div w:id="1179584351">
      <w:marLeft w:val="0"/>
      <w:marRight w:val="0"/>
      <w:marTop w:val="0"/>
      <w:marBottom w:val="0"/>
      <w:divBdr>
        <w:top w:val="none" w:sz="0" w:space="0" w:color="auto"/>
        <w:left w:val="none" w:sz="0" w:space="0" w:color="auto"/>
        <w:bottom w:val="none" w:sz="0" w:space="0" w:color="auto"/>
        <w:right w:val="none" w:sz="0" w:space="0" w:color="auto"/>
      </w:divBdr>
    </w:div>
    <w:div w:id="1179584353">
      <w:marLeft w:val="0"/>
      <w:marRight w:val="0"/>
      <w:marTop w:val="0"/>
      <w:marBottom w:val="0"/>
      <w:divBdr>
        <w:top w:val="none" w:sz="0" w:space="0" w:color="auto"/>
        <w:left w:val="none" w:sz="0" w:space="0" w:color="auto"/>
        <w:bottom w:val="none" w:sz="0" w:space="0" w:color="auto"/>
        <w:right w:val="none" w:sz="0" w:space="0" w:color="auto"/>
      </w:divBdr>
    </w:div>
    <w:div w:id="1179584354">
      <w:marLeft w:val="0"/>
      <w:marRight w:val="0"/>
      <w:marTop w:val="0"/>
      <w:marBottom w:val="0"/>
      <w:divBdr>
        <w:top w:val="none" w:sz="0" w:space="0" w:color="auto"/>
        <w:left w:val="none" w:sz="0" w:space="0" w:color="auto"/>
        <w:bottom w:val="none" w:sz="0" w:space="0" w:color="auto"/>
        <w:right w:val="none" w:sz="0" w:space="0" w:color="auto"/>
      </w:divBdr>
    </w:div>
    <w:div w:id="1179584355">
      <w:marLeft w:val="0"/>
      <w:marRight w:val="0"/>
      <w:marTop w:val="0"/>
      <w:marBottom w:val="0"/>
      <w:divBdr>
        <w:top w:val="none" w:sz="0" w:space="0" w:color="auto"/>
        <w:left w:val="none" w:sz="0" w:space="0" w:color="auto"/>
        <w:bottom w:val="none" w:sz="0" w:space="0" w:color="auto"/>
        <w:right w:val="none" w:sz="0" w:space="0" w:color="auto"/>
      </w:divBdr>
    </w:div>
    <w:div w:id="1179584356">
      <w:marLeft w:val="0"/>
      <w:marRight w:val="0"/>
      <w:marTop w:val="0"/>
      <w:marBottom w:val="0"/>
      <w:divBdr>
        <w:top w:val="none" w:sz="0" w:space="0" w:color="auto"/>
        <w:left w:val="none" w:sz="0" w:space="0" w:color="auto"/>
        <w:bottom w:val="none" w:sz="0" w:space="0" w:color="auto"/>
        <w:right w:val="none" w:sz="0" w:space="0" w:color="auto"/>
      </w:divBdr>
      <w:divsChild>
        <w:div w:id="1179584342">
          <w:marLeft w:val="0"/>
          <w:marRight w:val="0"/>
          <w:marTop w:val="0"/>
          <w:marBottom w:val="0"/>
          <w:divBdr>
            <w:top w:val="none" w:sz="0" w:space="0" w:color="auto"/>
            <w:left w:val="none" w:sz="0" w:space="0" w:color="auto"/>
            <w:bottom w:val="none" w:sz="0" w:space="0" w:color="auto"/>
            <w:right w:val="none" w:sz="0" w:space="0" w:color="auto"/>
          </w:divBdr>
          <w:divsChild>
            <w:div w:id="1179584340">
              <w:marLeft w:val="0"/>
              <w:marRight w:val="0"/>
              <w:marTop w:val="0"/>
              <w:marBottom w:val="0"/>
              <w:divBdr>
                <w:top w:val="none" w:sz="0" w:space="0" w:color="auto"/>
                <w:left w:val="none" w:sz="0" w:space="0" w:color="auto"/>
                <w:bottom w:val="none" w:sz="0" w:space="0" w:color="auto"/>
                <w:right w:val="none" w:sz="0" w:space="0" w:color="auto"/>
              </w:divBdr>
            </w:div>
            <w:div w:id="1179584347">
              <w:marLeft w:val="0"/>
              <w:marRight w:val="0"/>
              <w:marTop w:val="0"/>
              <w:marBottom w:val="0"/>
              <w:divBdr>
                <w:top w:val="none" w:sz="0" w:space="0" w:color="auto"/>
                <w:left w:val="none" w:sz="0" w:space="0" w:color="auto"/>
                <w:bottom w:val="none" w:sz="0" w:space="0" w:color="auto"/>
                <w:right w:val="none" w:sz="0" w:space="0" w:color="auto"/>
              </w:divBdr>
            </w:div>
          </w:divsChild>
        </w:div>
        <w:div w:id="1179584348">
          <w:marLeft w:val="0"/>
          <w:marRight w:val="0"/>
          <w:marTop w:val="0"/>
          <w:marBottom w:val="0"/>
          <w:divBdr>
            <w:top w:val="none" w:sz="0" w:space="0" w:color="auto"/>
            <w:left w:val="none" w:sz="0" w:space="0" w:color="auto"/>
            <w:bottom w:val="none" w:sz="0" w:space="0" w:color="auto"/>
            <w:right w:val="none" w:sz="0" w:space="0" w:color="auto"/>
          </w:divBdr>
        </w:div>
        <w:div w:id="1179584352">
          <w:marLeft w:val="0"/>
          <w:marRight w:val="0"/>
          <w:marTop w:val="0"/>
          <w:marBottom w:val="0"/>
          <w:divBdr>
            <w:top w:val="none" w:sz="0" w:space="0" w:color="auto"/>
            <w:left w:val="none" w:sz="0" w:space="0" w:color="auto"/>
            <w:bottom w:val="none" w:sz="0" w:space="0" w:color="auto"/>
            <w:right w:val="none" w:sz="0" w:space="0" w:color="auto"/>
          </w:divBdr>
        </w:div>
      </w:divsChild>
    </w:div>
    <w:div w:id="1179584357">
      <w:marLeft w:val="0"/>
      <w:marRight w:val="0"/>
      <w:marTop w:val="0"/>
      <w:marBottom w:val="0"/>
      <w:divBdr>
        <w:top w:val="none" w:sz="0" w:space="0" w:color="auto"/>
        <w:left w:val="none" w:sz="0" w:space="0" w:color="auto"/>
        <w:bottom w:val="none" w:sz="0" w:space="0" w:color="auto"/>
        <w:right w:val="none" w:sz="0" w:space="0" w:color="auto"/>
      </w:divBdr>
    </w:div>
    <w:div w:id="1179584358">
      <w:marLeft w:val="0"/>
      <w:marRight w:val="0"/>
      <w:marTop w:val="0"/>
      <w:marBottom w:val="0"/>
      <w:divBdr>
        <w:top w:val="none" w:sz="0" w:space="0" w:color="auto"/>
        <w:left w:val="none" w:sz="0" w:space="0" w:color="auto"/>
        <w:bottom w:val="none" w:sz="0" w:space="0" w:color="auto"/>
        <w:right w:val="none" w:sz="0" w:space="0" w:color="auto"/>
      </w:divBdr>
    </w:div>
    <w:div w:id="1179584359">
      <w:marLeft w:val="0"/>
      <w:marRight w:val="0"/>
      <w:marTop w:val="0"/>
      <w:marBottom w:val="0"/>
      <w:divBdr>
        <w:top w:val="none" w:sz="0" w:space="0" w:color="auto"/>
        <w:left w:val="none" w:sz="0" w:space="0" w:color="auto"/>
        <w:bottom w:val="none" w:sz="0" w:space="0" w:color="auto"/>
        <w:right w:val="none" w:sz="0" w:space="0" w:color="auto"/>
      </w:divBdr>
    </w:div>
    <w:div w:id="1179584360">
      <w:marLeft w:val="0"/>
      <w:marRight w:val="0"/>
      <w:marTop w:val="0"/>
      <w:marBottom w:val="0"/>
      <w:divBdr>
        <w:top w:val="none" w:sz="0" w:space="0" w:color="auto"/>
        <w:left w:val="none" w:sz="0" w:space="0" w:color="auto"/>
        <w:bottom w:val="none" w:sz="0" w:space="0" w:color="auto"/>
        <w:right w:val="none" w:sz="0" w:space="0" w:color="auto"/>
      </w:divBdr>
    </w:div>
    <w:div w:id="117958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17369</Words>
  <Characters>9901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PAGĖGIŲ SAVIVALDYBĖS KONTROLĖS IR AUDITO TARNYBA</vt:lpstr>
    </vt:vector>
  </TitlesOfParts>
  <Company>Home</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KONTROLĖS IR AUDITO TARNYBA</dc:title>
  <dc:subject/>
  <dc:creator>dkinderis</dc:creator>
  <cp:keywords/>
  <dc:description/>
  <cp:lastModifiedBy>user</cp:lastModifiedBy>
  <cp:revision>4</cp:revision>
  <cp:lastPrinted>2021-03-15T09:54:00Z</cp:lastPrinted>
  <dcterms:created xsi:type="dcterms:W3CDTF">2021-03-23T20:37:00Z</dcterms:created>
  <dcterms:modified xsi:type="dcterms:W3CDTF">2021-03-23T22:11:00Z</dcterms:modified>
</cp:coreProperties>
</file>