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B23872" w14:paraId="5C13989C" w14:textId="77777777">
        <w:trPr>
          <w:trHeight w:hRule="exact" w:val="997"/>
        </w:trPr>
        <w:tc>
          <w:tcPr>
            <w:tcW w:w="9639" w:type="dxa"/>
          </w:tcPr>
          <w:p w14:paraId="5B72BEEE" w14:textId="23AC7DD8" w:rsidR="00B23872" w:rsidRDefault="00EF68AF" w:rsidP="00FA0A96">
            <w:pPr>
              <w:spacing w:line="240" w:lineRule="atLeast"/>
              <w:jc w:val="center"/>
              <w:rPr>
                <w:color w:val="000000"/>
              </w:rPr>
            </w:pPr>
            <w:r>
              <w:rPr>
                <w:noProof/>
                <w:sz w:val="28"/>
                <w:szCs w:val="28"/>
                <w:lang w:eastAsia="lt-LT"/>
              </w:rPr>
              <w:pict w14:anchorId="68E28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5" o:title=""/>
                </v:shape>
              </w:pict>
            </w:r>
          </w:p>
        </w:tc>
      </w:tr>
      <w:tr w:rsidR="00B23872" w14:paraId="430DE20A" w14:textId="77777777" w:rsidTr="003613BF">
        <w:trPr>
          <w:trHeight w:hRule="exact" w:val="1873"/>
        </w:trPr>
        <w:tc>
          <w:tcPr>
            <w:tcW w:w="9639" w:type="dxa"/>
          </w:tcPr>
          <w:p w14:paraId="76D284F1" w14:textId="77777777" w:rsidR="00B23872" w:rsidRPr="00AA5B0B" w:rsidRDefault="00B23872" w:rsidP="00FA0A96">
            <w:pPr>
              <w:pStyle w:val="Antrat2"/>
              <w:rPr>
                <w:sz w:val="24"/>
                <w:szCs w:val="24"/>
                <w:lang w:eastAsia="en-US"/>
              </w:rPr>
            </w:pPr>
            <w:r w:rsidRPr="00AA5B0B">
              <w:rPr>
                <w:sz w:val="24"/>
                <w:szCs w:val="24"/>
                <w:lang w:eastAsia="en-US"/>
              </w:rPr>
              <w:t>Pagėgių savivaldybės taryba</w:t>
            </w:r>
          </w:p>
          <w:p w14:paraId="0542FD74" w14:textId="77777777" w:rsidR="00B23872" w:rsidRDefault="00B23872" w:rsidP="00FA0A96">
            <w:pPr>
              <w:spacing w:before="120"/>
              <w:jc w:val="center"/>
              <w:rPr>
                <w:b/>
                <w:bCs/>
                <w:caps/>
                <w:color w:val="000000"/>
              </w:rPr>
            </w:pPr>
            <w:r>
              <w:rPr>
                <w:b/>
                <w:bCs/>
                <w:caps/>
                <w:color w:val="000000"/>
              </w:rPr>
              <w:t>Sprendimas</w:t>
            </w:r>
          </w:p>
          <w:p w14:paraId="7601EDD4" w14:textId="77777777" w:rsidR="00B23872" w:rsidRPr="003613BF" w:rsidRDefault="00B23872" w:rsidP="003613BF">
            <w:pPr>
              <w:suppressAutoHyphens/>
              <w:jc w:val="center"/>
              <w:rPr>
                <w:rFonts w:eastAsia="Batang"/>
                <w:b/>
                <w:bCs/>
                <w:lang w:eastAsia="ar-SA"/>
              </w:rPr>
            </w:pPr>
            <w:bookmarkStart w:id="0" w:name="_Hlk100654917"/>
            <w:r>
              <w:rPr>
                <w:rFonts w:eastAsia="Batang"/>
                <w:b/>
                <w:bCs/>
                <w:lang w:eastAsia="ar-SA"/>
              </w:rPr>
              <w:t>DĖL PAGĖGIŲ SAVIVALDYBĖS TARYBOS 2019 M. RUGSĖJO 26 D. SPRENDIMO NR. T-162 ,,</w:t>
            </w:r>
            <w:r w:rsidRPr="00372422">
              <w:rPr>
                <w:rFonts w:eastAsia="Batang"/>
                <w:b/>
                <w:bCs/>
                <w:lang w:eastAsia="ar-SA"/>
              </w:rPr>
              <w:t xml:space="preserve">DĖL </w:t>
            </w:r>
            <w:r>
              <w:rPr>
                <w:rFonts w:eastAsia="Batang"/>
                <w:b/>
                <w:bCs/>
                <w:lang w:eastAsia="ar-SA"/>
              </w:rPr>
              <w:t>PAGĖGIŲ SAVIVALDYBĖS BIUDŽETO SUDARYMO IR VYKDYMO TAISYKLIŲ PATVIRTINIMO“ PAKEITIMO</w:t>
            </w:r>
            <w:bookmarkEnd w:id="0"/>
          </w:p>
        </w:tc>
      </w:tr>
      <w:tr w:rsidR="00B23872" w14:paraId="47F720D1" w14:textId="77777777">
        <w:trPr>
          <w:trHeight w:hRule="exact" w:val="691"/>
        </w:trPr>
        <w:tc>
          <w:tcPr>
            <w:tcW w:w="9639" w:type="dxa"/>
          </w:tcPr>
          <w:p w14:paraId="06A57593" w14:textId="0018E3D7" w:rsidR="00B23872" w:rsidRPr="00AA5B0B" w:rsidRDefault="00B23872" w:rsidP="00FA0A96">
            <w:pPr>
              <w:pStyle w:val="Antrat2"/>
              <w:rPr>
                <w:b w:val="0"/>
                <w:bCs w:val="0"/>
                <w:caps w:val="0"/>
                <w:sz w:val="24"/>
                <w:szCs w:val="24"/>
                <w:lang w:eastAsia="en-US"/>
              </w:rPr>
            </w:pPr>
            <w:r w:rsidRPr="00AA5B0B">
              <w:rPr>
                <w:b w:val="0"/>
                <w:bCs w:val="0"/>
                <w:caps w:val="0"/>
                <w:sz w:val="24"/>
                <w:szCs w:val="24"/>
                <w:lang w:eastAsia="en-US"/>
              </w:rPr>
              <w:t xml:space="preserve">2022 m. </w:t>
            </w:r>
            <w:r w:rsidR="00EF68AF">
              <w:rPr>
                <w:b w:val="0"/>
                <w:bCs w:val="0"/>
                <w:caps w:val="0"/>
                <w:sz w:val="24"/>
                <w:szCs w:val="24"/>
                <w:lang w:eastAsia="en-US"/>
              </w:rPr>
              <w:t>gegužės 26</w:t>
            </w:r>
            <w:r w:rsidRPr="00AA5B0B">
              <w:rPr>
                <w:b w:val="0"/>
                <w:bCs w:val="0"/>
                <w:caps w:val="0"/>
                <w:sz w:val="24"/>
                <w:szCs w:val="24"/>
                <w:lang w:eastAsia="en-US"/>
              </w:rPr>
              <w:t xml:space="preserve"> d. Nr. T-</w:t>
            </w:r>
            <w:r w:rsidR="00EF68AF">
              <w:rPr>
                <w:b w:val="0"/>
                <w:bCs w:val="0"/>
                <w:caps w:val="0"/>
                <w:sz w:val="24"/>
                <w:szCs w:val="24"/>
                <w:lang w:eastAsia="en-US"/>
              </w:rPr>
              <w:t>5</w:t>
            </w:r>
            <w:r w:rsidR="00E21BA6">
              <w:rPr>
                <w:b w:val="0"/>
                <w:bCs w:val="0"/>
                <w:caps w:val="0"/>
                <w:sz w:val="24"/>
                <w:szCs w:val="24"/>
                <w:lang w:eastAsia="en-US"/>
              </w:rPr>
              <w:t>7</w:t>
            </w:r>
          </w:p>
          <w:p w14:paraId="149C3703" w14:textId="77777777" w:rsidR="00B23872" w:rsidRDefault="00B23872" w:rsidP="00FA0A96">
            <w:pPr>
              <w:jc w:val="center"/>
            </w:pPr>
            <w:r>
              <w:t>Pagėgiai</w:t>
            </w:r>
          </w:p>
        </w:tc>
      </w:tr>
    </w:tbl>
    <w:p w14:paraId="6EB2CAA3" w14:textId="77777777" w:rsidR="00B23872" w:rsidRDefault="00B23872" w:rsidP="002F4565">
      <w:pPr>
        <w:suppressAutoHyphens/>
        <w:spacing w:line="360" w:lineRule="auto"/>
        <w:ind w:firstLine="720"/>
        <w:jc w:val="both"/>
        <w:rPr>
          <w:rFonts w:eastAsia="Batang"/>
          <w:lang w:eastAsia="ar-SA"/>
        </w:rPr>
      </w:pPr>
    </w:p>
    <w:p w14:paraId="5C14D1D0" w14:textId="77777777" w:rsidR="00B23872" w:rsidRPr="002F4565" w:rsidRDefault="00B23872" w:rsidP="002F4565">
      <w:pPr>
        <w:suppressAutoHyphens/>
        <w:spacing w:line="360" w:lineRule="auto"/>
        <w:ind w:firstLine="720"/>
        <w:jc w:val="both"/>
        <w:rPr>
          <w:rFonts w:eastAsia="Batang"/>
          <w:lang w:eastAsia="ar-SA"/>
        </w:rPr>
      </w:pPr>
      <w:r w:rsidRPr="002F4565">
        <w:rPr>
          <w:rFonts w:eastAsia="Batang"/>
          <w:lang w:eastAsia="ar-SA"/>
        </w:rPr>
        <w:t xml:space="preserve">Vadovaudamasi Lietuvos Respublikos vietos savivaldos įstatymo 18 straipsnio 1 dalimi ir Lietuvos Respublikos Biudžeto sandaros </w:t>
      </w:r>
      <w:r w:rsidRPr="00471775">
        <w:rPr>
          <w:rFonts w:eastAsia="Batang"/>
          <w:lang w:eastAsia="ar-SA"/>
        </w:rPr>
        <w:t>įstatymo</w:t>
      </w:r>
      <w:r w:rsidRPr="002F4565">
        <w:rPr>
          <w:rFonts w:eastAsia="Batang"/>
          <w:lang w:eastAsia="ar-SA"/>
        </w:rPr>
        <w:t xml:space="preserve"> Nr.</w:t>
      </w:r>
      <w:r>
        <w:rPr>
          <w:rFonts w:eastAsia="Batang"/>
          <w:lang w:eastAsia="ar-SA"/>
        </w:rPr>
        <w:t xml:space="preserve"> </w:t>
      </w:r>
      <w:r w:rsidRPr="002F4565">
        <w:rPr>
          <w:rFonts w:eastAsia="Batang"/>
          <w:lang w:eastAsia="ar-SA"/>
        </w:rPr>
        <w:t>I-430 2, 5, 6, 10, 14, 18, 19, 20, 26, 27, 30,</w:t>
      </w:r>
      <w:r>
        <w:rPr>
          <w:rFonts w:eastAsia="Batang"/>
          <w:lang w:eastAsia="ar-SA"/>
        </w:rPr>
        <w:t xml:space="preserve"> </w:t>
      </w:r>
      <w:r w:rsidRPr="002F4565">
        <w:rPr>
          <w:rFonts w:eastAsia="Batang"/>
          <w:lang w:eastAsia="ar-SA"/>
        </w:rPr>
        <w:t>31, 32, 33,</w:t>
      </w:r>
      <w:r>
        <w:rPr>
          <w:rFonts w:eastAsia="Batang"/>
          <w:lang w:eastAsia="ar-SA"/>
        </w:rPr>
        <w:t xml:space="preserve"> </w:t>
      </w:r>
      <w:r w:rsidRPr="002F4565">
        <w:rPr>
          <w:rFonts w:eastAsia="Batang"/>
          <w:lang w:eastAsia="ar-SA"/>
        </w:rPr>
        <w:t>34 straipsnių pakeitimo ir 7 straipsnio pripažinimo netekusiu galios</w:t>
      </w:r>
      <w:r>
        <w:rPr>
          <w:rFonts w:eastAsia="Batang"/>
          <w:lang w:eastAsia="ar-SA"/>
        </w:rPr>
        <w:t xml:space="preserve"> 3 straipsniu</w:t>
      </w:r>
      <w:r w:rsidRPr="002F4565">
        <w:rPr>
          <w:rFonts w:eastAsia="Batang"/>
          <w:lang w:eastAsia="ar-SA"/>
        </w:rPr>
        <w:t xml:space="preserve">, </w:t>
      </w:r>
      <w:r w:rsidRPr="002F4565">
        <w:t xml:space="preserve"> Pagėgių savivaldybės taryba n u s p r e n d ž i a: </w:t>
      </w:r>
    </w:p>
    <w:p w14:paraId="25C2097B" w14:textId="77777777" w:rsidR="00B23872" w:rsidRPr="002F4565" w:rsidRDefault="00B23872" w:rsidP="00DD436E">
      <w:pPr>
        <w:numPr>
          <w:ilvl w:val="0"/>
          <w:numId w:val="1"/>
        </w:numPr>
        <w:tabs>
          <w:tab w:val="left" w:pos="1080"/>
        </w:tabs>
        <w:suppressAutoHyphens/>
        <w:spacing w:line="360" w:lineRule="auto"/>
        <w:ind w:left="0" w:firstLine="720"/>
        <w:jc w:val="both"/>
        <w:rPr>
          <w:rFonts w:eastAsia="Batang"/>
          <w:lang w:eastAsia="ar-SA"/>
        </w:rPr>
      </w:pPr>
      <w:r w:rsidRPr="002F4565">
        <w:rPr>
          <w:rFonts w:eastAsia="Batang"/>
          <w:lang w:eastAsia="ar-SA"/>
        </w:rPr>
        <w:t>Pakeisti Biudžet</w:t>
      </w:r>
      <w:r>
        <w:rPr>
          <w:rFonts w:eastAsia="Batang"/>
          <w:lang w:eastAsia="ar-SA"/>
        </w:rPr>
        <w:t>o sudarymo ir vykdymo taisykles</w:t>
      </w:r>
      <w:r w:rsidRPr="002F4565">
        <w:rPr>
          <w:rFonts w:eastAsia="Batang"/>
          <w:lang w:eastAsia="ar-SA"/>
        </w:rPr>
        <w:t>, patvirtintas Pagėgių savivaldybės 2019 m. rugsėjo 26 d.  tarybos sprendimu Nr.</w:t>
      </w:r>
      <w:r>
        <w:rPr>
          <w:rFonts w:eastAsia="Batang"/>
          <w:lang w:eastAsia="ar-SA"/>
        </w:rPr>
        <w:t xml:space="preserve"> </w:t>
      </w:r>
      <w:r w:rsidRPr="002F4565">
        <w:rPr>
          <w:rFonts w:eastAsia="Batang"/>
          <w:lang w:eastAsia="ar-SA"/>
        </w:rPr>
        <w:t>T-162 ,,Dėl Pagėgių savivaldybės biudžeto sudarymo ir vykdymo taisyklių patvirtinimo“:</w:t>
      </w:r>
    </w:p>
    <w:p w14:paraId="1FF28342" w14:textId="77777777" w:rsidR="00B23872" w:rsidRPr="002F4565" w:rsidRDefault="00B23872" w:rsidP="002B2386">
      <w:pPr>
        <w:numPr>
          <w:ilvl w:val="1"/>
          <w:numId w:val="2"/>
        </w:numPr>
        <w:tabs>
          <w:tab w:val="left" w:pos="1260"/>
        </w:tabs>
        <w:suppressAutoHyphens/>
        <w:spacing w:line="360" w:lineRule="auto"/>
        <w:jc w:val="both"/>
        <w:rPr>
          <w:rFonts w:eastAsia="Batang"/>
          <w:lang w:eastAsia="ar-SA"/>
        </w:rPr>
      </w:pPr>
      <w:r>
        <w:rPr>
          <w:rFonts w:eastAsia="Batang"/>
          <w:lang w:eastAsia="ar-SA"/>
        </w:rPr>
        <w:t>Pakeisti 21.2 papunktį</w:t>
      </w:r>
      <w:r w:rsidRPr="002F4565">
        <w:rPr>
          <w:rFonts w:eastAsia="Batang"/>
          <w:lang w:eastAsia="ar-SA"/>
        </w:rPr>
        <w:t xml:space="preserve"> ir jį išdėstyti taip:</w:t>
      </w:r>
    </w:p>
    <w:p w14:paraId="35A25112" w14:textId="77777777" w:rsidR="00B23872" w:rsidRPr="002F4565" w:rsidRDefault="00B23872" w:rsidP="002F4565">
      <w:pPr>
        <w:spacing w:line="360" w:lineRule="auto"/>
        <w:ind w:firstLine="720"/>
        <w:jc w:val="both"/>
      </w:pPr>
      <w:r w:rsidRPr="002F4565">
        <w:rPr>
          <w:rFonts w:eastAsia="Batang"/>
          <w:lang w:eastAsia="ar-SA"/>
        </w:rPr>
        <w:t>,,21.2.</w:t>
      </w:r>
      <w:r w:rsidRPr="002F4565">
        <w:t xml:space="preserve"> bendra asignavimų, iš jų darbo užmokesčiui, suma ir jų paskirstymas biudže</w:t>
      </w:r>
      <w:r>
        <w:t>tinėms įstaigoms ar Savivaldybės</w:t>
      </w:r>
      <w:r w:rsidRPr="002F4565">
        <w:t xml:space="preserve"> administracijos padaliniams programoms vykdyti.“</w:t>
      </w:r>
    </w:p>
    <w:p w14:paraId="2F0CEE11" w14:textId="77777777" w:rsidR="00B23872" w:rsidRPr="002F4565" w:rsidRDefault="00B23872" w:rsidP="00DD436E">
      <w:pPr>
        <w:numPr>
          <w:ilvl w:val="1"/>
          <w:numId w:val="2"/>
        </w:numPr>
        <w:tabs>
          <w:tab w:val="left" w:pos="1260"/>
        </w:tabs>
        <w:spacing w:line="360" w:lineRule="auto"/>
        <w:jc w:val="both"/>
        <w:rPr>
          <w:bCs/>
          <w:lang w:eastAsia="en-GB"/>
        </w:rPr>
      </w:pPr>
      <w:r w:rsidRPr="002F4565">
        <w:rPr>
          <w:bCs/>
          <w:lang w:eastAsia="en-GB"/>
        </w:rPr>
        <w:t>Pakeisti</w:t>
      </w:r>
      <w:r>
        <w:rPr>
          <w:bCs/>
          <w:lang w:eastAsia="en-GB"/>
        </w:rPr>
        <w:t xml:space="preserve"> 34 punktą ir jį išdėstyti taip</w:t>
      </w:r>
      <w:r w:rsidRPr="002F4565">
        <w:rPr>
          <w:bCs/>
          <w:lang w:eastAsia="en-GB"/>
        </w:rPr>
        <w:t>:</w:t>
      </w:r>
    </w:p>
    <w:p w14:paraId="1E15C371" w14:textId="77777777" w:rsidR="00B23872" w:rsidRPr="002F4565" w:rsidRDefault="00B23872" w:rsidP="002B2386">
      <w:pPr>
        <w:tabs>
          <w:tab w:val="left" w:pos="1260"/>
        </w:tabs>
        <w:suppressAutoHyphens/>
        <w:spacing w:line="360" w:lineRule="auto"/>
        <w:ind w:firstLine="720"/>
        <w:jc w:val="both"/>
        <w:rPr>
          <w:bCs/>
          <w:lang w:eastAsia="en-GB"/>
        </w:rPr>
      </w:pPr>
      <w:r w:rsidRPr="002F4565">
        <w:rPr>
          <w:bCs/>
          <w:lang w:eastAsia="en-GB"/>
        </w:rPr>
        <w:t xml:space="preserve">,,34. Savivaldybių biudžetų mokėjimo operacijų </w:t>
      </w:r>
      <w:r>
        <w:rPr>
          <w:bCs/>
          <w:lang w:eastAsia="en-GB"/>
        </w:rPr>
        <w:t>vykdymą organizuoja Savivaldybės administracija</w:t>
      </w:r>
      <w:r w:rsidRPr="002F4565">
        <w:rPr>
          <w:bCs/>
          <w:lang w:eastAsia="en-GB"/>
        </w:rPr>
        <w:t xml:space="preserve"> per finansų įstaigas arba valstybės iždą.</w:t>
      </w:r>
      <w:r w:rsidRPr="002F4565">
        <w:t>“</w:t>
      </w:r>
    </w:p>
    <w:p w14:paraId="43F7818B" w14:textId="77777777" w:rsidR="00B23872" w:rsidRPr="002F4565" w:rsidRDefault="00B23872" w:rsidP="00DD436E">
      <w:pPr>
        <w:numPr>
          <w:ilvl w:val="1"/>
          <w:numId w:val="2"/>
        </w:numPr>
        <w:tabs>
          <w:tab w:val="left" w:pos="1260"/>
        </w:tabs>
        <w:spacing w:line="360" w:lineRule="auto"/>
        <w:jc w:val="both"/>
        <w:rPr>
          <w:rFonts w:eastAsia="Batang"/>
          <w:lang w:eastAsia="ar-SA"/>
        </w:rPr>
      </w:pPr>
      <w:r w:rsidRPr="002F4565">
        <w:rPr>
          <w:rFonts w:eastAsia="Batang"/>
          <w:lang w:eastAsia="ar-SA"/>
        </w:rPr>
        <w:t>Papildyti 39</w:t>
      </w:r>
      <w:r w:rsidRPr="002F4565">
        <w:rPr>
          <w:rFonts w:eastAsia="Batang"/>
          <w:vertAlign w:val="superscript"/>
          <w:lang w:eastAsia="ar-SA"/>
        </w:rPr>
        <w:t>1</w:t>
      </w:r>
      <w:r w:rsidRPr="002F4565">
        <w:rPr>
          <w:rFonts w:eastAsia="Batang"/>
          <w:lang w:eastAsia="ar-SA"/>
        </w:rPr>
        <w:t xml:space="preserve"> punktu:</w:t>
      </w:r>
    </w:p>
    <w:p w14:paraId="093193E1" w14:textId="77777777" w:rsidR="00B23872" w:rsidRPr="002F4565" w:rsidRDefault="00B23872" w:rsidP="002F4565">
      <w:pPr>
        <w:suppressAutoHyphens/>
        <w:spacing w:line="360" w:lineRule="auto"/>
        <w:ind w:firstLine="720"/>
        <w:jc w:val="both"/>
      </w:pPr>
      <w:r w:rsidRPr="002F4565">
        <w:rPr>
          <w:rFonts w:eastAsia="Batang"/>
          <w:lang w:eastAsia="ar-SA"/>
        </w:rPr>
        <w:t>,,39</w:t>
      </w:r>
      <w:r w:rsidRPr="002F4565">
        <w:rPr>
          <w:rFonts w:eastAsia="Batang"/>
          <w:vertAlign w:val="superscript"/>
          <w:lang w:eastAsia="ar-SA"/>
        </w:rPr>
        <w:t>1</w:t>
      </w:r>
      <w:r w:rsidRPr="002F4565">
        <w:rPr>
          <w:rFonts w:eastAsia="Batang"/>
          <w:lang w:eastAsia="ar-SA"/>
        </w:rPr>
        <w:t>. N</w:t>
      </w:r>
      <w:r w:rsidRPr="002F4565">
        <w:t>epanaudotos biudžetinių įstaigų pajamų įmokos į atitinkamą biudžetą, skirtos programoms finansuoti, perkeliamos į kitus biudžetinius metus ir paliekamos asignavimų valdytojams bei gali būti naudojamos viršijant Seimo patvirtintą einamųjų biudžetinių metų bendrą asignavimų sumą</w:t>
      </w:r>
      <w:r>
        <w:t>.</w:t>
      </w:r>
      <w:r w:rsidRPr="002F4565">
        <w:t>“</w:t>
      </w:r>
    </w:p>
    <w:p w14:paraId="4E02E52C" w14:textId="77777777" w:rsidR="00B23872" w:rsidRPr="002F4565" w:rsidRDefault="00B23872" w:rsidP="002B2386">
      <w:pPr>
        <w:numPr>
          <w:ilvl w:val="1"/>
          <w:numId w:val="2"/>
        </w:numPr>
        <w:tabs>
          <w:tab w:val="left" w:pos="1260"/>
        </w:tabs>
        <w:suppressAutoHyphens/>
        <w:spacing w:line="360" w:lineRule="auto"/>
        <w:jc w:val="both"/>
      </w:pPr>
      <w:r w:rsidRPr="002F4565">
        <w:t>Papildyti 39</w:t>
      </w:r>
      <w:r w:rsidRPr="002F4565">
        <w:rPr>
          <w:vertAlign w:val="superscript"/>
        </w:rPr>
        <w:t xml:space="preserve">2 </w:t>
      </w:r>
      <w:r w:rsidRPr="002F4565">
        <w:t>punktu:</w:t>
      </w:r>
    </w:p>
    <w:p w14:paraId="601E98EE" w14:textId="77777777" w:rsidR="00B23872" w:rsidRPr="002F4565" w:rsidRDefault="00B23872" w:rsidP="002F4565">
      <w:pPr>
        <w:suppressAutoHyphens/>
        <w:spacing w:line="360" w:lineRule="auto"/>
        <w:ind w:firstLine="720"/>
        <w:jc w:val="both"/>
      </w:pPr>
      <w:r w:rsidRPr="002F4565">
        <w:t>,,39</w:t>
      </w:r>
      <w:r w:rsidRPr="002F4565">
        <w:rPr>
          <w:vertAlign w:val="superscript"/>
        </w:rPr>
        <w:t>2</w:t>
      </w:r>
      <w:r w:rsidRPr="002F4565">
        <w:t xml:space="preserve">. Biudžetinių įstaigų pajamų viršplaninės įmokos į atitinkamą biudžetą ir </w:t>
      </w:r>
      <w:r w:rsidRPr="002F4565">
        <w:rPr>
          <w:lang w:eastAsia="en-GB"/>
        </w:rPr>
        <w:t>Europos Sąjungos ir kitos tarptautinės finansinės paramos lėšų viršplaninės įmokos į valstybės biudžetą</w:t>
      </w:r>
      <w:r w:rsidRPr="002F4565">
        <w:t xml:space="preserve"> einamaisiais biudžetiniais metais paliekamos asignavimų valdytojams ir gali būti naudojamos programoms finansuoti viršijant Seimo patvirtintą einamųjų biudžetinių metų bendrą asignavimų sumą</w:t>
      </w:r>
      <w:r>
        <w:t>.</w:t>
      </w:r>
      <w:r w:rsidRPr="002F4565">
        <w:t>“</w:t>
      </w:r>
    </w:p>
    <w:p w14:paraId="10DDDB66" w14:textId="77777777" w:rsidR="00B23872" w:rsidRPr="002F4565" w:rsidRDefault="00B23872" w:rsidP="00DD436E">
      <w:pPr>
        <w:numPr>
          <w:ilvl w:val="1"/>
          <w:numId w:val="2"/>
        </w:numPr>
        <w:tabs>
          <w:tab w:val="left" w:pos="1260"/>
        </w:tabs>
        <w:suppressAutoHyphens/>
        <w:spacing w:line="360" w:lineRule="auto"/>
        <w:jc w:val="both"/>
        <w:rPr>
          <w:rFonts w:eastAsia="Batang"/>
          <w:lang w:eastAsia="ar-SA"/>
        </w:rPr>
      </w:pPr>
      <w:r w:rsidRPr="002F4565">
        <w:rPr>
          <w:rFonts w:eastAsia="Batang"/>
          <w:lang w:eastAsia="ar-SA"/>
        </w:rPr>
        <w:t xml:space="preserve">Pakeisti 51.1 papunktį ir jį išdėstyti taip: </w:t>
      </w:r>
    </w:p>
    <w:p w14:paraId="2A3691FA" w14:textId="77777777" w:rsidR="00B23872" w:rsidRPr="002F4565" w:rsidRDefault="00B23872" w:rsidP="002F4565">
      <w:pPr>
        <w:suppressAutoHyphens/>
        <w:spacing w:line="360" w:lineRule="auto"/>
        <w:ind w:firstLine="720"/>
        <w:jc w:val="both"/>
        <w:rPr>
          <w:lang w:eastAsia="lt-LT"/>
        </w:rPr>
      </w:pPr>
      <w:r w:rsidRPr="002F4565">
        <w:rPr>
          <w:rFonts w:eastAsia="Batang"/>
          <w:lang w:eastAsia="ar-SA"/>
        </w:rPr>
        <w:lastRenderedPageBreak/>
        <w:t xml:space="preserve">,,51.1. </w:t>
      </w:r>
      <w:r w:rsidRPr="002F4565">
        <w:rPr>
          <w:color w:val="000000"/>
        </w:rPr>
        <w:t>naudoti skirtus asignavimus savo vadovaujamos įstaigos programoms vykdyti, paskirstyti juos pavaldžioms biudžetinėms įstaigoms ir kitiems subjektams, kuriems galimybė biudžeto lėšas gauti numatyta jų veiklos sritį reglamentuojančiuose įstatymuose, Vyriausybės nutarimuose, priimtuose vadovaujantis Strateginio valdymo įstatymu, arba Vyriausybės nutarimuose, priimtuose vadovaujantis tiesiogiai taikomais Europos Sąjungos teisės aktais ir tarptautinėmis sutartimis, nustatančiais Europos Sąjungos ar atskirų valstybių finansinės paramos, teikiamos Lietuvai, administravimo tvarką (toliau – kiti</w:t>
      </w:r>
      <w:r>
        <w:rPr>
          <w:color w:val="000000"/>
        </w:rPr>
        <w:t xml:space="preserve"> subjektai), programoms vykdyti</w:t>
      </w:r>
      <w:r w:rsidRPr="002F4565">
        <w:rPr>
          <w:color w:val="000000"/>
        </w:rPr>
        <w:t>;“</w:t>
      </w:r>
    </w:p>
    <w:p w14:paraId="0A8AE6F6" w14:textId="77777777" w:rsidR="00B23872" w:rsidRPr="002F4565" w:rsidRDefault="00B23872" w:rsidP="002F4565">
      <w:pPr>
        <w:spacing w:line="360" w:lineRule="auto"/>
        <w:jc w:val="both"/>
        <w:rPr>
          <w:lang w:eastAsia="lt-LT"/>
        </w:rPr>
      </w:pPr>
      <w:r w:rsidRPr="002F4565">
        <w:rPr>
          <w:lang w:eastAsia="lt-LT"/>
        </w:rPr>
        <w:t xml:space="preserve">            1.</w:t>
      </w:r>
      <w:r>
        <w:rPr>
          <w:lang w:eastAsia="lt-LT"/>
        </w:rPr>
        <w:t>6</w:t>
      </w:r>
      <w:r w:rsidRPr="002F4565">
        <w:rPr>
          <w:lang w:eastAsia="lt-LT"/>
        </w:rPr>
        <w:t xml:space="preserve">. </w:t>
      </w:r>
      <w:r w:rsidRPr="002F4565">
        <w:rPr>
          <w:rFonts w:eastAsia="Batang"/>
          <w:lang w:eastAsia="ar-SA"/>
        </w:rPr>
        <w:t>Pakeisti 51.3 papunktį ir jį išdėstyti taip:</w:t>
      </w:r>
    </w:p>
    <w:p w14:paraId="0DCB1541" w14:textId="77777777" w:rsidR="00B23872" w:rsidRPr="002F4565" w:rsidRDefault="00B23872" w:rsidP="002F4565">
      <w:pPr>
        <w:spacing w:line="360" w:lineRule="auto"/>
        <w:jc w:val="both"/>
        <w:rPr>
          <w:lang w:eastAsia="lt-LT"/>
        </w:rPr>
      </w:pPr>
      <w:r w:rsidRPr="002F4565">
        <w:rPr>
          <w:lang w:eastAsia="lt-LT"/>
        </w:rPr>
        <w:t xml:space="preserve">            ,,51.3.</w:t>
      </w:r>
      <w:r w:rsidRPr="002F4565">
        <w:rPr>
          <w:color w:val="000000"/>
        </w:rPr>
        <w:t xml:space="preserve"> nustatyti ir tvirtinti vadovaujamos biudžetinės įstaigos ir (ar) pavaldžių biudžetinių įstaigų bei kitų subjektų programų sąmatas pagal ekonominės klasifikacijos straipsnius, neviršydami šioms programoms patvirtintų bendrųjų asignavimų, </w:t>
      </w:r>
      <w:r>
        <w:rPr>
          <w:color w:val="000000"/>
          <w:spacing w:val="-2"/>
        </w:rPr>
        <w:t xml:space="preserve">iš </w:t>
      </w:r>
      <w:r w:rsidRPr="002F4565">
        <w:rPr>
          <w:color w:val="000000"/>
          <w:spacing w:val="-2"/>
        </w:rPr>
        <w:t>jų</w:t>
      </w:r>
      <w:r w:rsidRPr="002F4565">
        <w:rPr>
          <w:color w:val="000000"/>
        </w:rPr>
        <w:t> darbo užmokesčiui, sumų</w:t>
      </w:r>
      <w:r w:rsidRPr="00EF6C5D">
        <w:rPr>
          <w:color w:val="000000"/>
        </w:rPr>
        <w:t>. Asignavimų valdytojai, kurių vadovaujamose biudžetinėse įstaigose yra kolegialus valdymo organas, programų sąmatas tvirtina gavę kolegialaus valdymo organo pritarimą</w:t>
      </w:r>
      <w:r w:rsidRPr="00EF6C5D">
        <w:rPr>
          <w:lang w:eastAsia="lt-LT"/>
        </w:rPr>
        <w:t>;“</w:t>
      </w:r>
    </w:p>
    <w:p w14:paraId="42FB26B2" w14:textId="77777777" w:rsidR="00B23872" w:rsidRPr="002F4565" w:rsidRDefault="00B23872" w:rsidP="002F4565">
      <w:pPr>
        <w:spacing w:line="360" w:lineRule="auto"/>
        <w:jc w:val="both"/>
        <w:rPr>
          <w:rFonts w:eastAsia="Batang"/>
          <w:lang w:eastAsia="ar-SA"/>
        </w:rPr>
      </w:pPr>
      <w:r w:rsidRPr="002F4565">
        <w:rPr>
          <w:lang w:eastAsia="lt-LT"/>
        </w:rPr>
        <w:t xml:space="preserve">             1.</w:t>
      </w:r>
      <w:r>
        <w:rPr>
          <w:lang w:eastAsia="lt-LT"/>
        </w:rPr>
        <w:t>7</w:t>
      </w:r>
      <w:r w:rsidRPr="002F4565">
        <w:rPr>
          <w:lang w:eastAsia="lt-LT"/>
        </w:rPr>
        <w:t xml:space="preserve">. </w:t>
      </w:r>
      <w:r w:rsidRPr="002F4565">
        <w:rPr>
          <w:rFonts w:eastAsia="Batang"/>
          <w:lang w:eastAsia="ar-SA"/>
        </w:rPr>
        <w:t>Papildyti 52</w:t>
      </w:r>
      <w:r w:rsidRPr="002F4565">
        <w:rPr>
          <w:rFonts w:eastAsia="Batang"/>
          <w:vertAlign w:val="superscript"/>
          <w:lang w:eastAsia="ar-SA"/>
        </w:rPr>
        <w:t>1</w:t>
      </w:r>
      <w:r w:rsidRPr="002F4565">
        <w:rPr>
          <w:rFonts w:eastAsia="Batang"/>
          <w:lang w:eastAsia="ar-SA"/>
        </w:rPr>
        <w:t xml:space="preserve"> punktu:</w:t>
      </w:r>
    </w:p>
    <w:p w14:paraId="38084A77" w14:textId="77777777" w:rsidR="00B23872" w:rsidRPr="002F4565" w:rsidRDefault="00B23872" w:rsidP="002F4565">
      <w:pPr>
        <w:spacing w:line="360" w:lineRule="auto"/>
        <w:jc w:val="both"/>
        <w:rPr>
          <w:lang w:eastAsia="lt-LT"/>
        </w:rPr>
      </w:pPr>
      <w:r w:rsidRPr="002F4565">
        <w:rPr>
          <w:lang w:eastAsia="lt-LT"/>
        </w:rPr>
        <w:t xml:space="preserve">            ,,52</w:t>
      </w:r>
      <w:r w:rsidRPr="002F4565">
        <w:rPr>
          <w:vertAlign w:val="superscript"/>
          <w:lang w:eastAsia="lt-LT"/>
        </w:rPr>
        <w:t>1</w:t>
      </w:r>
      <w:r w:rsidRPr="002F4565">
        <w:rPr>
          <w:lang w:eastAsia="lt-LT"/>
        </w:rPr>
        <w:t xml:space="preserve">. </w:t>
      </w:r>
      <w:r w:rsidRPr="002F4565">
        <w:rPr>
          <w:color w:val="000000"/>
        </w:rPr>
        <w:t>kontroliuoti ir vykdyti savo vadovaujamų biudžetinių įstaigų įsipareigojimus, atlikti pavaldžių biudžetinių įstaigų ir kitų subjektų pagal Viešojo sektoriaus atskaitomybės įstatymą teikiamų ataskaitų rinkinių analizę</w:t>
      </w:r>
      <w:r>
        <w:rPr>
          <w:color w:val="000000"/>
        </w:rPr>
        <w:t>;</w:t>
      </w:r>
      <w:r w:rsidRPr="002F4565">
        <w:rPr>
          <w:lang w:eastAsia="lt-LT"/>
        </w:rPr>
        <w:t>“</w:t>
      </w:r>
    </w:p>
    <w:p w14:paraId="311D7BDE" w14:textId="77777777" w:rsidR="00B23872" w:rsidRPr="002F4565" w:rsidRDefault="00B23872" w:rsidP="002F4565">
      <w:pPr>
        <w:spacing w:line="360" w:lineRule="auto"/>
        <w:jc w:val="both"/>
        <w:rPr>
          <w:rFonts w:eastAsia="Batang"/>
          <w:lang w:eastAsia="ar-SA"/>
        </w:rPr>
      </w:pPr>
      <w:r w:rsidRPr="002F4565">
        <w:rPr>
          <w:lang w:eastAsia="lt-LT"/>
        </w:rPr>
        <w:t xml:space="preserve">             1.</w:t>
      </w:r>
      <w:r>
        <w:rPr>
          <w:lang w:eastAsia="lt-LT"/>
        </w:rPr>
        <w:t>8</w:t>
      </w:r>
      <w:r w:rsidRPr="002F4565">
        <w:rPr>
          <w:lang w:eastAsia="lt-LT"/>
        </w:rPr>
        <w:t xml:space="preserve">. </w:t>
      </w:r>
      <w:r w:rsidRPr="002F4565">
        <w:rPr>
          <w:rFonts w:eastAsia="Batang"/>
          <w:lang w:eastAsia="ar-SA"/>
        </w:rPr>
        <w:t>Pakeisti 53.1 papunktį ir jį išdėstyti taip:</w:t>
      </w:r>
    </w:p>
    <w:p w14:paraId="5325B5CF" w14:textId="77777777" w:rsidR="00B23872" w:rsidRPr="002F4565" w:rsidRDefault="00B23872" w:rsidP="002F4565">
      <w:pPr>
        <w:spacing w:line="360" w:lineRule="auto"/>
        <w:jc w:val="both"/>
        <w:rPr>
          <w:lang w:eastAsia="lt-LT"/>
        </w:rPr>
      </w:pPr>
      <w:r w:rsidRPr="002F4565">
        <w:rPr>
          <w:rFonts w:eastAsia="Batang"/>
          <w:lang w:eastAsia="ar-SA"/>
        </w:rPr>
        <w:t xml:space="preserve">             ,,53.1.</w:t>
      </w:r>
      <w:r w:rsidRPr="002F4565">
        <w:rPr>
          <w:color w:val="000000"/>
        </w:rPr>
        <w:t xml:space="preserve"> biudžetiniais metais keisti patvirtintų jo vadovaujamos įstaigos, jam pavaldžių biudžetinių įstaigų ir kitų subjektų vykdomoms programoms patvirtintų biudžetų lėšų pagal ekonominę klasifikaciją paskirtį, neviršydamas patvirtintų tam tikrai programai bendrųjų asignavimų, iš jų darbo užmokesčiui, sumų</w:t>
      </w:r>
      <w:r>
        <w:rPr>
          <w:color w:val="000000"/>
        </w:rPr>
        <w:t>;“</w:t>
      </w:r>
    </w:p>
    <w:p w14:paraId="68BCAEF2" w14:textId="77777777" w:rsidR="00B23872" w:rsidRPr="002F4565" w:rsidRDefault="00B23872" w:rsidP="002F4565">
      <w:pPr>
        <w:spacing w:line="360" w:lineRule="auto"/>
        <w:jc w:val="both"/>
        <w:rPr>
          <w:rFonts w:eastAsia="Batang"/>
          <w:lang w:eastAsia="ar-SA"/>
        </w:rPr>
      </w:pPr>
      <w:r w:rsidRPr="002F4565">
        <w:rPr>
          <w:lang w:eastAsia="lt-LT"/>
        </w:rPr>
        <w:t xml:space="preserve">             1.</w:t>
      </w:r>
      <w:r>
        <w:rPr>
          <w:lang w:eastAsia="lt-LT"/>
        </w:rPr>
        <w:t>9</w:t>
      </w:r>
      <w:r w:rsidRPr="002F4565">
        <w:rPr>
          <w:lang w:eastAsia="lt-LT"/>
        </w:rPr>
        <w:t xml:space="preserve">. </w:t>
      </w:r>
      <w:r w:rsidRPr="002F4565">
        <w:rPr>
          <w:rFonts w:eastAsia="Batang"/>
          <w:lang w:eastAsia="ar-SA"/>
        </w:rPr>
        <w:t>Pakeisti 53.2 papunktį ir jį išdėstyti taip:</w:t>
      </w:r>
    </w:p>
    <w:p w14:paraId="29907792" w14:textId="77777777" w:rsidR="00B23872" w:rsidRPr="002F4565" w:rsidRDefault="00B23872" w:rsidP="002F4565">
      <w:pPr>
        <w:spacing w:line="360" w:lineRule="auto"/>
        <w:jc w:val="both"/>
        <w:rPr>
          <w:color w:val="000000"/>
        </w:rPr>
      </w:pPr>
      <w:r w:rsidRPr="002F4565">
        <w:rPr>
          <w:lang w:eastAsia="lt-LT"/>
        </w:rPr>
        <w:t xml:space="preserve">            ,,53.2. </w:t>
      </w:r>
      <w:r w:rsidRPr="002F4565">
        <w:rPr>
          <w:color w:val="000000"/>
        </w:rPr>
        <w:t>biudžetiniais metais vieną kartą per ketvirtį (ne vėliau kaip likus 10 dienų iki atitinkamo ketvirčio pabaigos) keisti bendros asignavimų sumos ketvirtinį paskirstymą programai vykdyti, suderinęs su Savivaldybės administracijos Finansų skyriumi</w:t>
      </w:r>
      <w:r>
        <w:rPr>
          <w:color w:val="000000"/>
        </w:rPr>
        <w:t>;</w:t>
      </w:r>
      <w:r w:rsidRPr="002F4565">
        <w:rPr>
          <w:color w:val="000000"/>
        </w:rPr>
        <w:t>“</w:t>
      </w:r>
    </w:p>
    <w:p w14:paraId="2647E6F8" w14:textId="77777777" w:rsidR="00B23872" w:rsidRPr="002F4565" w:rsidRDefault="00B23872" w:rsidP="002F4565">
      <w:pPr>
        <w:spacing w:line="360" w:lineRule="auto"/>
        <w:jc w:val="both"/>
        <w:rPr>
          <w:lang w:eastAsia="lt-LT"/>
        </w:rPr>
      </w:pPr>
      <w:r w:rsidRPr="002F4565">
        <w:rPr>
          <w:color w:val="000000"/>
        </w:rPr>
        <w:t xml:space="preserve">             </w:t>
      </w:r>
      <w:r w:rsidRPr="002F4565">
        <w:rPr>
          <w:lang w:eastAsia="lt-LT"/>
        </w:rPr>
        <w:t>1.</w:t>
      </w:r>
      <w:r>
        <w:rPr>
          <w:lang w:eastAsia="lt-LT"/>
        </w:rPr>
        <w:t>10</w:t>
      </w:r>
      <w:r w:rsidRPr="002F4565">
        <w:rPr>
          <w:lang w:eastAsia="lt-LT"/>
        </w:rPr>
        <w:t xml:space="preserve">. </w:t>
      </w:r>
      <w:r w:rsidRPr="002F4565">
        <w:rPr>
          <w:rFonts w:eastAsia="Batang"/>
          <w:lang w:eastAsia="ar-SA"/>
        </w:rPr>
        <w:t>Pakeisti 55 punktą ir jį išdėstyti taip:</w:t>
      </w:r>
      <w:r w:rsidRPr="002F4565">
        <w:rPr>
          <w:lang w:eastAsia="lt-LT"/>
        </w:rPr>
        <w:t xml:space="preserve"> </w:t>
      </w:r>
    </w:p>
    <w:p w14:paraId="2F748426" w14:textId="77777777" w:rsidR="00B23872" w:rsidRPr="002F4565" w:rsidRDefault="00B23872" w:rsidP="002F4565">
      <w:pPr>
        <w:spacing w:line="360" w:lineRule="auto"/>
        <w:jc w:val="both"/>
        <w:rPr>
          <w:color w:val="000000"/>
        </w:rPr>
      </w:pPr>
      <w:r w:rsidRPr="002F4565">
        <w:rPr>
          <w:lang w:eastAsia="lt-LT"/>
        </w:rPr>
        <w:t xml:space="preserve">            ,,55. </w:t>
      </w:r>
      <w:r w:rsidRPr="002F4565">
        <w:rPr>
          <w:color w:val="000000"/>
        </w:rPr>
        <w:t>Asignavimai darbo užmokesčiui yra maksimalūs ir gali būti naudojami tik su darbo užmokesčiu susijusioms išlaidoms ir darbdavių išmokoms, kurios pervedamos ne per socialinio draudimo sistemą, finansuoti. Nepanaudota asignavimų tęstinei veiklai, išskyrus asignavimus darbo užmokesčiui, suma, jeigu nėra įsiskolinimų (pirmiausia turi būti dengia</w:t>
      </w:r>
      <w:r>
        <w:rPr>
          <w:color w:val="000000"/>
        </w:rPr>
        <w:t>mi kreditoriniai įsiskolinimai)</w:t>
      </w:r>
      <w:r w:rsidRPr="002F4565">
        <w:rPr>
          <w:color w:val="000000"/>
        </w:rPr>
        <w:t>, gali būti naudojama</w:t>
      </w:r>
      <w:r w:rsidRPr="002F4565">
        <w:rPr>
          <w:b/>
          <w:bCs/>
          <w:color w:val="000000"/>
        </w:rPr>
        <w:t> </w:t>
      </w:r>
      <w:r w:rsidRPr="002F4565">
        <w:rPr>
          <w:color w:val="000000"/>
        </w:rPr>
        <w:t xml:space="preserve">investicijų projektams, kurie finansuojami iš tęstinės veiklos lėšų, o kai investicijų projektų nėra, – pažangos priemonėms, jeigu investicijų projektams ar pažangos priemonėms numatyta skirti lėšų atitinkamų metų valstybės arba savivaldybių </w:t>
      </w:r>
      <w:r w:rsidRPr="002F4565">
        <w:rPr>
          <w:color w:val="000000"/>
        </w:rPr>
        <w:lastRenderedPageBreak/>
        <w:t>biudžetuose, papildomai finansuoti, išskyrus kituose įstatymuose, reglamentuojančiuose savivaldybių biudžetų lėšų naudojimą, nustatytus atvejus;</w:t>
      </w:r>
      <w:r>
        <w:rPr>
          <w:color w:val="000000"/>
        </w:rPr>
        <w:t>“</w:t>
      </w:r>
    </w:p>
    <w:p w14:paraId="23FE674B" w14:textId="77777777" w:rsidR="00B23872" w:rsidRPr="002F4565" w:rsidRDefault="00B23872" w:rsidP="00EF6C5D">
      <w:pPr>
        <w:spacing w:line="360" w:lineRule="auto"/>
        <w:jc w:val="both"/>
        <w:rPr>
          <w:color w:val="000000"/>
        </w:rPr>
      </w:pPr>
      <w:r w:rsidRPr="002F4565">
        <w:rPr>
          <w:color w:val="000000"/>
        </w:rPr>
        <w:t xml:space="preserve">             1.</w:t>
      </w:r>
      <w:r>
        <w:rPr>
          <w:color w:val="000000"/>
        </w:rPr>
        <w:t>11</w:t>
      </w:r>
      <w:r w:rsidRPr="002F4565">
        <w:rPr>
          <w:color w:val="000000"/>
        </w:rPr>
        <w:t>.</w:t>
      </w:r>
      <w:r>
        <w:rPr>
          <w:color w:val="000000"/>
        </w:rPr>
        <w:t xml:space="preserve"> Papildyti 63 punktą</w:t>
      </w:r>
      <w:r w:rsidRPr="002F4565">
        <w:rPr>
          <w:color w:val="000000"/>
        </w:rPr>
        <w:t>:</w:t>
      </w:r>
    </w:p>
    <w:p w14:paraId="71CD78A4" w14:textId="77777777" w:rsidR="00B23872" w:rsidRPr="002F4565" w:rsidRDefault="00B23872" w:rsidP="00EF6C5D">
      <w:pPr>
        <w:spacing w:line="360" w:lineRule="auto"/>
        <w:jc w:val="both"/>
        <w:rPr>
          <w:color w:val="000000"/>
        </w:rPr>
      </w:pPr>
      <w:r w:rsidRPr="002F4565">
        <w:rPr>
          <w:color w:val="000000"/>
        </w:rPr>
        <w:t xml:space="preserve">             ,,63. Ši nuostata netaikoma pervestoms biudžeto lėšoms ir nepanaudotoms biudžetinių įstaigų pajamų įmokoms, skirtoms programoms finansuoti</w:t>
      </w:r>
      <w:r>
        <w:rPr>
          <w:color w:val="000000"/>
        </w:rPr>
        <w:t>.</w:t>
      </w:r>
      <w:r w:rsidRPr="002F4565">
        <w:rPr>
          <w:color w:val="000000"/>
        </w:rPr>
        <w:t>“</w:t>
      </w:r>
    </w:p>
    <w:p w14:paraId="729A27F5" w14:textId="77777777" w:rsidR="00B23872" w:rsidRPr="002F4565" w:rsidRDefault="00B23872" w:rsidP="00EF6C5D">
      <w:pPr>
        <w:spacing w:line="360" w:lineRule="auto"/>
        <w:jc w:val="both"/>
        <w:rPr>
          <w:rFonts w:eastAsia="Batang"/>
          <w:lang w:eastAsia="ar-SA"/>
        </w:rPr>
      </w:pPr>
      <w:r w:rsidRPr="002F4565">
        <w:rPr>
          <w:color w:val="000000"/>
        </w:rPr>
        <w:t xml:space="preserve">             </w:t>
      </w:r>
      <w:r w:rsidRPr="002F4565">
        <w:rPr>
          <w:lang w:eastAsia="lt-LT"/>
        </w:rPr>
        <w:t>1.</w:t>
      </w:r>
      <w:r>
        <w:rPr>
          <w:lang w:eastAsia="lt-LT"/>
        </w:rPr>
        <w:t xml:space="preserve">12. </w:t>
      </w:r>
      <w:r w:rsidRPr="002F4565">
        <w:rPr>
          <w:lang w:eastAsia="lt-LT"/>
        </w:rPr>
        <w:t xml:space="preserve"> </w:t>
      </w:r>
      <w:r w:rsidRPr="002F4565">
        <w:rPr>
          <w:rFonts w:eastAsia="Batang"/>
          <w:lang w:eastAsia="ar-SA"/>
        </w:rPr>
        <w:t>Papildyti 66</w:t>
      </w:r>
      <w:r w:rsidRPr="002F4565">
        <w:rPr>
          <w:rFonts w:eastAsia="Batang"/>
          <w:vertAlign w:val="superscript"/>
          <w:lang w:eastAsia="ar-SA"/>
        </w:rPr>
        <w:t>1</w:t>
      </w:r>
      <w:r w:rsidRPr="002F4565">
        <w:rPr>
          <w:rFonts w:eastAsia="Batang"/>
          <w:lang w:eastAsia="ar-SA"/>
        </w:rPr>
        <w:t xml:space="preserve"> punktu:</w:t>
      </w:r>
    </w:p>
    <w:p w14:paraId="1EFBCFED" w14:textId="77777777" w:rsidR="00B23872" w:rsidRPr="009648C3" w:rsidRDefault="00B23872" w:rsidP="00EF6C5D">
      <w:pPr>
        <w:spacing w:line="360" w:lineRule="auto"/>
        <w:jc w:val="both"/>
        <w:rPr>
          <w:color w:val="000000"/>
        </w:rPr>
      </w:pPr>
      <w:r>
        <w:rPr>
          <w:rFonts w:eastAsia="Batang"/>
          <w:lang w:eastAsia="ar-SA"/>
        </w:rPr>
        <w:t xml:space="preserve">             ,,</w:t>
      </w:r>
      <w:r w:rsidRPr="002F4565">
        <w:rPr>
          <w:rFonts w:eastAsia="Batang"/>
          <w:lang w:eastAsia="ar-SA"/>
        </w:rPr>
        <w:t xml:space="preserve">66 </w:t>
      </w:r>
      <w:r w:rsidRPr="002F4565">
        <w:rPr>
          <w:rFonts w:eastAsia="Batang"/>
          <w:vertAlign w:val="superscript"/>
          <w:lang w:eastAsia="ar-SA"/>
        </w:rPr>
        <w:t>1</w:t>
      </w:r>
      <w:r w:rsidRPr="002F4565">
        <w:rPr>
          <w:rFonts w:eastAsia="Batang"/>
          <w:lang w:eastAsia="ar-SA"/>
        </w:rPr>
        <w:t>. Savivaldybė, laikydamasi Seimo patvirtintų skolos, skolinimosi ir garantijų limitų, Vyriausybės nustatyta tvarka gali teikti garantijas dėl savivaldybės valdomų įmonių prisiimamų įsipareigojimų pagal paskolos sutartis, finansinės nuomos</w:t>
      </w:r>
      <w:r>
        <w:rPr>
          <w:rFonts w:eastAsia="Batang"/>
          <w:lang w:eastAsia="ar-SA"/>
        </w:rPr>
        <w:t xml:space="preserve"> </w:t>
      </w:r>
      <w:r w:rsidRPr="002F4565">
        <w:rPr>
          <w:rFonts w:eastAsia="Batang"/>
          <w:lang w:eastAsia="ar-SA"/>
        </w:rPr>
        <w:t>(lizingo) sutartis ir kitų įsipareigojamųjų dokumentų sutartis</w:t>
      </w:r>
      <w:r>
        <w:rPr>
          <w:rFonts w:eastAsia="Batang"/>
          <w:lang w:eastAsia="ar-SA"/>
        </w:rPr>
        <w:t>;“</w:t>
      </w:r>
      <w:r w:rsidRPr="0018176B">
        <w:rPr>
          <w:rFonts w:eastAsia="Batang"/>
          <w:lang w:eastAsia="ar-SA"/>
        </w:rPr>
        <w:t>.</w:t>
      </w:r>
    </w:p>
    <w:p w14:paraId="3D647C8F" w14:textId="77777777" w:rsidR="00B23872" w:rsidRDefault="00B23872" w:rsidP="002F4565">
      <w:pPr>
        <w:spacing w:line="360" w:lineRule="auto"/>
        <w:jc w:val="both"/>
      </w:pPr>
      <w:r>
        <w:rPr>
          <w:color w:val="000000"/>
        </w:rPr>
        <w:t xml:space="preserve">  </w:t>
      </w:r>
      <w:r>
        <w:t xml:space="preserve">           2. Sprendimą paskelbti Teisės aktų registre ir Pagėgių savivaldybės interneto svetainėje </w:t>
      </w:r>
      <w:hyperlink r:id="rId6" w:history="1">
        <w:r w:rsidRPr="007B2C17">
          <w:rPr>
            <w:rStyle w:val="Hipersaitas"/>
            <w:color w:val="auto"/>
            <w:u w:val="none"/>
          </w:rPr>
          <w:t>www.pagegiai.lt</w:t>
        </w:r>
      </w:hyperlink>
      <w:r w:rsidRPr="007B2C17">
        <w:t>.</w:t>
      </w:r>
    </w:p>
    <w:p w14:paraId="530B3C09" w14:textId="77777777" w:rsidR="00B23872" w:rsidRDefault="00B23872" w:rsidP="002F4565">
      <w:pPr>
        <w:spacing w:line="360" w:lineRule="auto"/>
        <w:jc w:val="both"/>
      </w:pPr>
      <w:r>
        <w:t xml:space="preserve">             </w:t>
      </w:r>
    </w:p>
    <w:p w14:paraId="710B070C" w14:textId="77777777" w:rsidR="00B23872" w:rsidRDefault="00B23872" w:rsidP="002F4565">
      <w:pPr>
        <w:spacing w:line="360" w:lineRule="auto"/>
        <w:jc w:val="both"/>
      </w:pPr>
    </w:p>
    <w:p w14:paraId="4F1A5922" w14:textId="77777777" w:rsidR="00B23872" w:rsidRDefault="00B23872" w:rsidP="002F4565">
      <w:pPr>
        <w:spacing w:line="360" w:lineRule="auto"/>
        <w:jc w:val="both"/>
      </w:pPr>
    </w:p>
    <w:p w14:paraId="68A65880" w14:textId="16152354" w:rsidR="00B23872" w:rsidRDefault="00EF68AF" w:rsidP="002F4565">
      <w:pPr>
        <w:spacing w:line="360" w:lineRule="auto"/>
        <w:jc w:val="both"/>
      </w:pPr>
      <w:r>
        <w:t>Savivaldybės meras</w:t>
      </w:r>
      <w:r>
        <w:tab/>
      </w:r>
      <w:r>
        <w:tab/>
      </w:r>
      <w:r>
        <w:tab/>
      </w:r>
      <w:r>
        <w:tab/>
        <w:t xml:space="preserve">            Vaidas Bendaravičius</w:t>
      </w:r>
    </w:p>
    <w:p w14:paraId="5478CE65" w14:textId="3992EA36" w:rsidR="00211B2C" w:rsidRDefault="00211B2C" w:rsidP="002F4565">
      <w:pPr>
        <w:spacing w:line="360" w:lineRule="auto"/>
        <w:jc w:val="both"/>
      </w:pPr>
    </w:p>
    <w:p w14:paraId="542FEB37" w14:textId="4D5F6F67" w:rsidR="00211B2C" w:rsidRDefault="00211B2C" w:rsidP="002F4565">
      <w:pPr>
        <w:spacing w:line="360" w:lineRule="auto"/>
        <w:jc w:val="both"/>
      </w:pPr>
    </w:p>
    <w:p w14:paraId="614194C3" w14:textId="2BF4EE95" w:rsidR="00211B2C" w:rsidRDefault="00211B2C" w:rsidP="002F4565">
      <w:pPr>
        <w:spacing w:line="360" w:lineRule="auto"/>
        <w:jc w:val="both"/>
      </w:pPr>
    </w:p>
    <w:p w14:paraId="6E7199A0" w14:textId="20CE593A" w:rsidR="00211B2C" w:rsidRDefault="00211B2C" w:rsidP="002F4565">
      <w:pPr>
        <w:spacing w:line="360" w:lineRule="auto"/>
        <w:jc w:val="both"/>
      </w:pPr>
    </w:p>
    <w:p w14:paraId="2741C383" w14:textId="20F65055" w:rsidR="00211B2C" w:rsidRDefault="00211B2C" w:rsidP="002F4565">
      <w:pPr>
        <w:spacing w:line="360" w:lineRule="auto"/>
        <w:jc w:val="both"/>
      </w:pPr>
    </w:p>
    <w:p w14:paraId="24749B42" w14:textId="77777777" w:rsidR="00211B2C" w:rsidRDefault="00211B2C" w:rsidP="002F4565">
      <w:pPr>
        <w:spacing w:line="360" w:lineRule="auto"/>
        <w:jc w:val="both"/>
      </w:pPr>
    </w:p>
    <w:p w14:paraId="2F2F4DAF" w14:textId="44C3F376" w:rsidR="00211B2C" w:rsidRDefault="00211B2C" w:rsidP="002F4565">
      <w:pPr>
        <w:spacing w:line="360" w:lineRule="auto"/>
        <w:jc w:val="both"/>
      </w:pPr>
    </w:p>
    <w:p w14:paraId="2D03232A" w14:textId="77777777" w:rsidR="00211B2C" w:rsidRDefault="00211B2C" w:rsidP="00211B2C">
      <w:pPr>
        <w:pStyle w:val="Pagrindinistekstas3"/>
        <w:rPr>
          <w:b/>
          <w:szCs w:val="24"/>
        </w:rPr>
      </w:pPr>
    </w:p>
    <w:sectPr w:rsidR="00211B2C" w:rsidSect="00211B2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86B"/>
    <w:multiLevelType w:val="hybridMultilevel"/>
    <w:tmpl w:val="926CD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F089A"/>
    <w:multiLevelType w:val="multilevel"/>
    <w:tmpl w:val="FFEC8A00"/>
    <w:lvl w:ilvl="0">
      <w:start w:val="1"/>
      <w:numFmt w:val="decimal"/>
      <w:lvlText w:val="%1."/>
      <w:lvlJc w:val="left"/>
      <w:pPr>
        <w:ind w:left="1080" w:hanging="360"/>
      </w:pPr>
      <w:rPr>
        <w:rFonts w:cs="Times New Roman" w:hint="default"/>
      </w:rPr>
    </w:lvl>
    <w:lvl w:ilvl="1">
      <w:start w:val="3"/>
      <w:numFmt w:val="decimal"/>
      <w:isLgl/>
      <w:lvlText w:val="%1.%2."/>
      <w:lvlJc w:val="left"/>
      <w:pPr>
        <w:ind w:left="1140" w:hanging="42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2" w15:restartNumberingAfterBreak="0">
    <w:nsid w:val="3AB617A2"/>
    <w:multiLevelType w:val="hybridMultilevel"/>
    <w:tmpl w:val="273208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4652C"/>
    <w:multiLevelType w:val="multilevel"/>
    <w:tmpl w:val="2EEEC55E"/>
    <w:lvl w:ilvl="0">
      <w:start w:val="1"/>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4" w15:restartNumberingAfterBreak="0">
    <w:nsid w:val="54E64AD0"/>
    <w:multiLevelType w:val="multilevel"/>
    <w:tmpl w:val="BB7C13E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670A3BF9"/>
    <w:multiLevelType w:val="hybridMultilevel"/>
    <w:tmpl w:val="39303E98"/>
    <w:lvl w:ilvl="0" w:tplc="DBE43FCE">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16cid:durableId="1055354452">
    <w:abstractNumId w:val="1"/>
  </w:num>
  <w:num w:numId="2" w16cid:durableId="1744065701">
    <w:abstractNumId w:val="4"/>
  </w:num>
  <w:num w:numId="3" w16cid:durableId="2067875127">
    <w:abstractNumId w:val="3"/>
  </w:num>
  <w:num w:numId="4" w16cid:durableId="517617329">
    <w:abstractNumId w:val="5"/>
  </w:num>
  <w:num w:numId="5" w16cid:durableId="1417433069">
    <w:abstractNumId w:val="0"/>
  </w:num>
  <w:num w:numId="6" w16cid:durableId="19821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AC5"/>
    <w:rsid w:val="00014114"/>
    <w:rsid w:val="0003307F"/>
    <w:rsid w:val="00042234"/>
    <w:rsid w:val="0007179C"/>
    <w:rsid w:val="000A2683"/>
    <w:rsid w:val="000B3913"/>
    <w:rsid w:val="000B6D9D"/>
    <w:rsid w:val="000D3003"/>
    <w:rsid w:val="000E713B"/>
    <w:rsid w:val="000E728D"/>
    <w:rsid w:val="000F0E9B"/>
    <w:rsid w:val="00120B13"/>
    <w:rsid w:val="00131EBA"/>
    <w:rsid w:val="00166DD1"/>
    <w:rsid w:val="00174431"/>
    <w:rsid w:val="0018176B"/>
    <w:rsid w:val="00187E88"/>
    <w:rsid w:val="00192FD2"/>
    <w:rsid w:val="001B1C3A"/>
    <w:rsid w:val="001B2A8A"/>
    <w:rsid w:val="001C14AE"/>
    <w:rsid w:val="00204CA7"/>
    <w:rsid w:val="00211B2C"/>
    <w:rsid w:val="00281EC7"/>
    <w:rsid w:val="00284FFF"/>
    <w:rsid w:val="002A2AC8"/>
    <w:rsid w:val="002A44C4"/>
    <w:rsid w:val="002B2386"/>
    <w:rsid w:val="002C0B26"/>
    <w:rsid w:val="002C32BE"/>
    <w:rsid w:val="002E646B"/>
    <w:rsid w:val="002F0FFC"/>
    <w:rsid w:val="002F4565"/>
    <w:rsid w:val="00303390"/>
    <w:rsid w:val="00314330"/>
    <w:rsid w:val="00315EF5"/>
    <w:rsid w:val="003409FA"/>
    <w:rsid w:val="00343696"/>
    <w:rsid w:val="0035296F"/>
    <w:rsid w:val="00357AD3"/>
    <w:rsid w:val="003613BF"/>
    <w:rsid w:val="00372422"/>
    <w:rsid w:val="00396E99"/>
    <w:rsid w:val="003C3508"/>
    <w:rsid w:val="003C750A"/>
    <w:rsid w:val="004211C6"/>
    <w:rsid w:val="00421772"/>
    <w:rsid w:val="00463BA0"/>
    <w:rsid w:val="00471775"/>
    <w:rsid w:val="00476EA9"/>
    <w:rsid w:val="0048122A"/>
    <w:rsid w:val="004828B3"/>
    <w:rsid w:val="00495F92"/>
    <w:rsid w:val="004A3278"/>
    <w:rsid w:val="004E55B7"/>
    <w:rsid w:val="0050341E"/>
    <w:rsid w:val="00553E24"/>
    <w:rsid w:val="005544D0"/>
    <w:rsid w:val="00570572"/>
    <w:rsid w:val="00595E56"/>
    <w:rsid w:val="005C0842"/>
    <w:rsid w:val="00654F7F"/>
    <w:rsid w:val="0066137E"/>
    <w:rsid w:val="00665DC0"/>
    <w:rsid w:val="006A6488"/>
    <w:rsid w:val="006B3BB6"/>
    <w:rsid w:val="006C126E"/>
    <w:rsid w:val="006C3572"/>
    <w:rsid w:val="00752421"/>
    <w:rsid w:val="0076029F"/>
    <w:rsid w:val="00763B69"/>
    <w:rsid w:val="007852C9"/>
    <w:rsid w:val="007A2BF4"/>
    <w:rsid w:val="007A6B6F"/>
    <w:rsid w:val="007B0096"/>
    <w:rsid w:val="007B2C17"/>
    <w:rsid w:val="007E57D6"/>
    <w:rsid w:val="008235AD"/>
    <w:rsid w:val="008727DE"/>
    <w:rsid w:val="00877A33"/>
    <w:rsid w:val="00881702"/>
    <w:rsid w:val="008A48A9"/>
    <w:rsid w:val="008B1AB5"/>
    <w:rsid w:val="008B7479"/>
    <w:rsid w:val="008C6872"/>
    <w:rsid w:val="009648C3"/>
    <w:rsid w:val="00973355"/>
    <w:rsid w:val="00987175"/>
    <w:rsid w:val="009F1E0C"/>
    <w:rsid w:val="009F7356"/>
    <w:rsid w:val="00A20337"/>
    <w:rsid w:val="00A41509"/>
    <w:rsid w:val="00A50714"/>
    <w:rsid w:val="00A621B5"/>
    <w:rsid w:val="00A6236A"/>
    <w:rsid w:val="00A65CD2"/>
    <w:rsid w:val="00A84B22"/>
    <w:rsid w:val="00A93EE6"/>
    <w:rsid w:val="00AA5B0B"/>
    <w:rsid w:val="00AB1956"/>
    <w:rsid w:val="00AD489B"/>
    <w:rsid w:val="00AE7338"/>
    <w:rsid w:val="00AF21A0"/>
    <w:rsid w:val="00AF74CD"/>
    <w:rsid w:val="00B03A07"/>
    <w:rsid w:val="00B14E72"/>
    <w:rsid w:val="00B23872"/>
    <w:rsid w:val="00B46095"/>
    <w:rsid w:val="00B61F34"/>
    <w:rsid w:val="00B739BC"/>
    <w:rsid w:val="00B91AC5"/>
    <w:rsid w:val="00C26EC0"/>
    <w:rsid w:val="00C35396"/>
    <w:rsid w:val="00C95DD8"/>
    <w:rsid w:val="00CA7AB8"/>
    <w:rsid w:val="00CD41CF"/>
    <w:rsid w:val="00D0102E"/>
    <w:rsid w:val="00D11110"/>
    <w:rsid w:val="00D22F37"/>
    <w:rsid w:val="00D26467"/>
    <w:rsid w:val="00DD436E"/>
    <w:rsid w:val="00E17580"/>
    <w:rsid w:val="00E21BA6"/>
    <w:rsid w:val="00E61AF0"/>
    <w:rsid w:val="00EC159F"/>
    <w:rsid w:val="00EC451F"/>
    <w:rsid w:val="00ED0C89"/>
    <w:rsid w:val="00EF3E5A"/>
    <w:rsid w:val="00EF658B"/>
    <w:rsid w:val="00EF68AF"/>
    <w:rsid w:val="00EF6C5D"/>
    <w:rsid w:val="00F02AA4"/>
    <w:rsid w:val="00F06271"/>
    <w:rsid w:val="00F13A45"/>
    <w:rsid w:val="00F36D0F"/>
    <w:rsid w:val="00F70164"/>
    <w:rsid w:val="00F97DD6"/>
    <w:rsid w:val="00FA0A96"/>
    <w:rsid w:val="00FB281C"/>
    <w:rsid w:val="00FB5523"/>
    <w:rsid w:val="00FC5DC0"/>
    <w:rsid w:val="00FD20CA"/>
    <w:rsid w:val="00FE41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231DC"/>
  <w15:docId w15:val="{96292EF4-6425-4DFA-A214-A4A4D808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1AC5"/>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B91AC5"/>
    <w:pPr>
      <w:keepNext/>
      <w:spacing w:before="120"/>
      <w:jc w:val="center"/>
      <w:outlineLvl w:val="1"/>
    </w:pPr>
    <w:rPr>
      <w:rFonts w:eastAsia="Calibri"/>
      <w:b/>
      <w:bCs/>
      <w:caps/>
      <w:color w:val="000000"/>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91AC5"/>
    <w:rPr>
      <w:rFonts w:ascii="Times New Roman" w:hAnsi="Times New Roman" w:cs="Times New Roman"/>
      <w:b/>
      <w:caps/>
      <w:color w:val="000000"/>
      <w:sz w:val="20"/>
    </w:rPr>
  </w:style>
  <w:style w:type="paragraph" w:styleId="Pagrindinistekstas">
    <w:name w:val="Body Text"/>
    <w:basedOn w:val="prastasis"/>
    <w:link w:val="PagrindinistekstasDiagrama"/>
    <w:uiPriority w:val="99"/>
    <w:rsid w:val="00B91AC5"/>
    <w:pPr>
      <w:jc w:val="both"/>
    </w:pPr>
    <w:rPr>
      <w:rFonts w:eastAsia="Calibri"/>
      <w:sz w:val="20"/>
      <w:szCs w:val="20"/>
      <w:lang w:eastAsia="lt-LT"/>
    </w:rPr>
  </w:style>
  <w:style w:type="character" w:customStyle="1" w:styleId="PagrindinistekstasDiagrama">
    <w:name w:val="Pagrindinis tekstas Diagrama"/>
    <w:link w:val="Pagrindinistekstas"/>
    <w:uiPriority w:val="99"/>
    <w:locked/>
    <w:rsid w:val="00B91AC5"/>
    <w:rPr>
      <w:rFonts w:ascii="Times New Roman" w:hAnsi="Times New Roman" w:cs="Times New Roman"/>
      <w:sz w:val="20"/>
    </w:rPr>
  </w:style>
  <w:style w:type="character" w:styleId="Hipersaitas">
    <w:name w:val="Hyperlink"/>
    <w:uiPriority w:val="99"/>
    <w:rsid w:val="00B91AC5"/>
    <w:rPr>
      <w:rFonts w:cs="Times New Roman"/>
      <w:color w:val="0000FF"/>
      <w:u w:val="single"/>
    </w:rPr>
  </w:style>
  <w:style w:type="paragraph" w:styleId="Debesliotekstas">
    <w:name w:val="Balloon Text"/>
    <w:basedOn w:val="prastasis"/>
    <w:link w:val="DebesliotekstasDiagrama"/>
    <w:uiPriority w:val="99"/>
    <w:semiHidden/>
    <w:rsid w:val="00B91AC5"/>
    <w:rPr>
      <w:rFonts w:ascii="Tahoma" w:eastAsia="Calibri" w:hAnsi="Tahoma"/>
      <w:sz w:val="16"/>
      <w:szCs w:val="16"/>
      <w:lang w:eastAsia="lt-LT"/>
    </w:rPr>
  </w:style>
  <w:style w:type="character" w:customStyle="1" w:styleId="DebesliotekstasDiagrama">
    <w:name w:val="Debesėlio tekstas Diagrama"/>
    <w:link w:val="Debesliotekstas"/>
    <w:uiPriority w:val="99"/>
    <w:semiHidden/>
    <w:locked/>
    <w:rsid w:val="00B91AC5"/>
    <w:rPr>
      <w:rFonts w:ascii="Tahoma" w:hAnsi="Tahoma" w:cs="Times New Roman"/>
      <w:sz w:val="16"/>
    </w:rPr>
  </w:style>
  <w:style w:type="paragraph" w:styleId="Pagrindinistekstas3">
    <w:name w:val="Body Text 3"/>
    <w:basedOn w:val="prastasis"/>
    <w:link w:val="Pagrindinistekstas3Diagrama"/>
    <w:uiPriority w:val="99"/>
    <w:unhideWhenUsed/>
    <w:rsid w:val="00211B2C"/>
    <w:pPr>
      <w:spacing w:after="120"/>
    </w:pPr>
    <w:rPr>
      <w:sz w:val="16"/>
      <w:szCs w:val="16"/>
    </w:rPr>
  </w:style>
  <w:style w:type="character" w:customStyle="1" w:styleId="Pagrindinistekstas3Diagrama">
    <w:name w:val="Pagrindinis tekstas 3 Diagrama"/>
    <w:link w:val="Pagrindinistekstas3"/>
    <w:uiPriority w:val="99"/>
    <w:rsid w:val="00211B2C"/>
    <w:rPr>
      <w:rFonts w:ascii="Times New Roman" w:eastAsia="Times New Roman" w:hAnsi="Times New Roman"/>
      <w:sz w:val="16"/>
      <w:szCs w:val="16"/>
      <w:lang w:eastAsia="en-US"/>
    </w:rPr>
  </w:style>
  <w:style w:type="paragraph" w:styleId="Antrats">
    <w:name w:val="header"/>
    <w:basedOn w:val="prastasis"/>
    <w:link w:val="AntratsDiagrama"/>
    <w:uiPriority w:val="99"/>
    <w:rsid w:val="007B0096"/>
    <w:pPr>
      <w:tabs>
        <w:tab w:val="center" w:pos="4153"/>
        <w:tab w:val="right" w:pos="8306"/>
      </w:tabs>
      <w:overflowPunct/>
      <w:autoSpaceDE/>
      <w:autoSpaceDN/>
      <w:adjustRightInd/>
      <w:textAlignment w:val="auto"/>
    </w:pPr>
  </w:style>
  <w:style w:type="character" w:customStyle="1" w:styleId="AntratsDiagrama">
    <w:name w:val="Antraštės Diagrama"/>
    <w:link w:val="Antrats"/>
    <w:uiPriority w:val="99"/>
    <w:rsid w:val="007B0096"/>
    <w:rPr>
      <w:rFonts w:ascii="Times New Roman" w:eastAsia="Times New Roman" w:hAnsi="Times New Roman"/>
      <w:sz w:val="24"/>
      <w:szCs w:val="24"/>
      <w:lang w:eastAsia="en-US"/>
    </w:rPr>
  </w:style>
  <w:style w:type="character" w:styleId="Puslapionumeris">
    <w:name w:val="page number"/>
    <w:uiPriority w:val="99"/>
    <w:rsid w:val="007B00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3661</Words>
  <Characters>2088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86</cp:revision>
  <cp:lastPrinted>2022-05-27T08:04:00Z</cp:lastPrinted>
  <dcterms:created xsi:type="dcterms:W3CDTF">2018-10-08T13:00:00Z</dcterms:created>
  <dcterms:modified xsi:type="dcterms:W3CDTF">2022-05-27T08:04:00Z</dcterms:modified>
</cp:coreProperties>
</file>