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2619" w14:textId="0E53D7ED" w:rsidR="00473DAE" w:rsidRPr="005B3306" w:rsidRDefault="00473DAE"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473DAE" w14:paraId="4540E061" w14:textId="77777777" w:rsidTr="00314E80">
        <w:trPr>
          <w:trHeight w:val="1055"/>
        </w:trPr>
        <w:tc>
          <w:tcPr>
            <w:tcW w:w="9645" w:type="dxa"/>
          </w:tcPr>
          <w:p w14:paraId="38F25397" w14:textId="77777777" w:rsidR="00473DAE" w:rsidRDefault="00473DAE" w:rsidP="007D3AC2">
            <w:pPr>
              <w:tabs>
                <w:tab w:val="center" w:pos="4711"/>
                <w:tab w:val="left" w:pos="8010"/>
              </w:tabs>
              <w:rPr>
                <w:noProof/>
                <w:sz w:val="28"/>
                <w:lang w:eastAsia="lt-LT"/>
              </w:rPr>
            </w:pPr>
            <w:r>
              <w:tab/>
            </w:r>
            <w:r w:rsidR="0071154B">
              <w:rPr>
                <w:noProof/>
                <w:sz w:val="28"/>
                <w:lang w:eastAsia="lt-LT"/>
              </w:rPr>
              <w:pict w14:anchorId="10F7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p w14:paraId="437D9EC6" w14:textId="77777777" w:rsidR="00473DAE" w:rsidRDefault="00473DAE" w:rsidP="007D3AC2">
            <w:pPr>
              <w:tabs>
                <w:tab w:val="center" w:pos="4711"/>
                <w:tab w:val="left" w:pos="8010"/>
              </w:tabs>
              <w:rPr>
                <w:b/>
                <w:color w:val="000000"/>
              </w:rPr>
            </w:pPr>
          </w:p>
        </w:tc>
      </w:tr>
      <w:tr w:rsidR="00473DAE" w14:paraId="4A8FA648" w14:textId="77777777" w:rsidTr="00CF50D0">
        <w:trPr>
          <w:trHeight w:val="8280"/>
        </w:trPr>
        <w:tc>
          <w:tcPr>
            <w:tcW w:w="9645" w:type="dxa"/>
          </w:tcPr>
          <w:p w14:paraId="64ECC9E5" w14:textId="77777777" w:rsidR="00473DAE" w:rsidRPr="009E3DA5" w:rsidRDefault="00473DAE" w:rsidP="007D3AC2">
            <w:pPr>
              <w:pStyle w:val="Antrat2"/>
              <w:jc w:val="center"/>
              <w:rPr>
                <w:sz w:val="24"/>
                <w:szCs w:val="24"/>
              </w:rPr>
            </w:pPr>
            <w:r w:rsidRPr="009E3DA5">
              <w:rPr>
                <w:sz w:val="24"/>
                <w:szCs w:val="24"/>
              </w:rPr>
              <w:t>PAGĖGIŲ SAVIVALDYBĖS TARYBA</w:t>
            </w:r>
          </w:p>
          <w:tbl>
            <w:tblPr>
              <w:tblW w:w="9767" w:type="dxa"/>
              <w:tblLayout w:type="fixed"/>
              <w:tblCellMar>
                <w:left w:w="0" w:type="dxa"/>
                <w:right w:w="0" w:type="dxa"/>
              </w:tblCellMar>
              <w:tblLook w:val="0000" w:firstRow="0" w:lastRow="0" w:firstColumn="0" w:lastColumn="0" w:noHBand="0" w:noVBand="0"/>
            </w:tblPr>
            <w:tblGrid>
              <w:gridCol w:w="9767"/>
            </w:tblGrid>
            <w:tr w:rsidR="00473DAE" w:rsidRPr="00314E80" w14:paraId="2CD12D72" w14:textId="77777777" w:rsidTr="00481389">
              <w:trPr>
                <w:cantSplit/>
                <w:trHeight w:val="727"/>
              </w:trPr>
              <w:tc>
                <w:tcPr>
                  <w:tcW w:w="9767" w:type="dxa"/>
                </w:tcPr>
                <w:p w14:paraId="6B0A3C2B" w14:textId="77777777" w:rsidR="00473DAE" w:rsidRDefault="00473DAE" w:rsidP="00314E80">
                  <w:pPr>
                    <w:jc w:val="center"/>
                    <w:rPr>
                      <w:rFonts w:eastAsia="Times New Roman"/>
                      <w:b/>
                      <w:bCs/>
                      <w:caps/>
                      <w:lang w:eastAsia="lt-LT"/>
                    </w:rPr>
                  </w:pPr>
                  <w:r w:rsidRPr="00314E80">
                    <w:rPr>
                      <w:rFonts w:eastAsia="Times New Roman"/>
                      <w:b/>
                      <w:bCs/>
                      <w:caps/>
                      <w:lang w:eastAsia="lt-LT"/>
                    </w:rPr>
                    <w:t xml:space="preserve">DĖL </w:t>
                  </w:r>
                  <w:r>
                    <w:rPr>
                      <w:rFonts w:eastAsia="Times New Roman"/>
                      <w:b/>
                      <w:bCs/>
                      <w:caps/>
                      <w:lang w:eastAsia="lt-LT"/>
                    </w:rPr>
                    <w:t xml:space="preserve">ĮGALIOJIMO ATSTOVAUTI PAGĖGIŲ SAVIVALDYBĖS TARYBAI </w:t>
                  </w:r>
                </w:p>
                <w:p w14:paraId="02B31FA2" w14:textId="77777777" w:rsidR="00473DAE" w:rsidRPr="00314E80" w:rsidRDefault="00473DAE" w:rsidP="00314E80">
                  <w:pPr>
                    <w:jc w:val="center"/>
                    <w:rPr>
                      <w:rFonts w:eastAsia="Times New Roman"/>
                      <w:lang w:eastAsia="lt-LT"/>
                    </w:rPr>
                  </w:pPr>
                  <w:r w:rsidRPr="00481389">
                    <w:rPr>
                      <w:rFonts w:eastAsia="Times New Roman"/>
                      <w:b/>
                      <w:bCs/>
                      <w:caps/>
                      <w:lang w:eastAsia="lt-LT"/>
                    </w:rPr>
                    <w:t>Regionų apygardos  administraciniame teisme</w:t>
                  </w:r>
                  <w:r>
                    <w:rPr>
                      <w:rFonts w:eastAsia="Times New Roman"/>
                      <w:b/>
                      <w:bCs/>
                      <w:caps/>
                      <w:lang w:eastAsia="lt-LT"/>
                    </w:rPr>
                    <w:t xml:space="preserve"> </w:t>
                  </w:r>
                </w:p>
              </w:tc>
            </w:tr>
            <w:tr w:rsidR="00473DAE" w:rsidRPr="00314E80" w14:paraId="5C92CE7B" w14:textId="77777777" w:rsidTr="00314E80">
              <w:trPr>
                <w:trHeight w:val="1318"/>
              </w:trPr>
              <w:tc>
                <w:tcPr>
                  <w:tcW w:w="9767" w:type="dxa"/>
                </w:tcPr>
                <w:p w14:paraId="6FC92C9B" w14:textId="77777777" w:rsidR="00473DAE" w:rsidRDefault="00473DAE" w:rsidP="00314E80">
                  <w:pPr>
                    <w:jc w:val="center"/>
                    <w:rPr>
                      <w:rFonts w:eastAsia="Times New Roman"/>
                      <w:lang w:eastAsia="lt-LT"/>
                    </w:rPr>
                  </w:pPr>
                </w:p>
                <w:p w14:paraId="13C11E03" w14:textId="5EC12373" w:rsidR="00473DAE" w:rsidRPr="00314E80" w:rsidRDefault="00473DAE" w:rsidP="00314E80">
                  <w:pPr>
                    <w:jc w:val="center"/>
                    <w:rPr>
                      <w:rFonts w:eastAsia="Times New Roman"/>
                      <w:lang w:eastAsia="lt-LT"/>
                    </w:rPr>
                  </w:pPr>
                  <w:r w:rsidRPr="00314E80">
                    <w:rPr>
                      <w:rFonts w:eastAsia="Times New Roman"/>
                      <w:lang w:eastAsia="lt-LT"/>
                    </w:rPr>
                    <w:t> </w:t>
                  </w:r>
                  <w:r>
                    <w:rPr>
                      <w:rFonts w:eastAsia="Times New Roman"/>
                      <w:lang w:eastAsia="lt-LT"/>
                    </w:rPr>
                    <w:t xml:space="preserve">2022 m. gruodžio </w:t>
                  </w:r>
                  <w:r w:rsidR="0071154B">
                    <w:rPr>
                      <w:rFonts w:eastAsia="Times New Roman"/>
                      <w:lang w:eastAsia="lt-LT"/>
                    </w:rPr>
                    <w:t>15</w:t>
                  </w:r>
                  <w:r>
                    <w:rPr>
                      <w:rFonts w:eastAsia="Times New Roman"/>
                      <w:lang w:eastAsia="lt-LT"/>
                    </w:rPr>
                    <w:t xml:space="preserve"> d. Nr. T</w:t>
                  </w:r>
                  <w:r w:rsidR="0071154B">
                    <w:rPr>
                      <w:rFonts w:eastAsia="Times New Roman"/>
                      <w:lang w:eastAsia="lt-LT"/>
                    </w:rPr>
                    <w:t>-192</w:t>
                  </w:r>
                </w:p>
                <w:p w14:paraId="72A91B8C" w14:textId="77777777" w:rsidR="00473DAE" w:rsidRPr="00314E80" w:rsidRDefault="00473DAE" w:rsidP="00314E80">
                  <w:pPr>
                    <w:jc w:val="center"/>
                    <w:rPr>
                      <w:rFonts w:eastAsia="Times New Roman"/>
                      <w:lang w:eastAsia="lt-LT"/>
                    </w:rPr>
                  </w:pPr>
                  <w:r>
                    <w:rPr>
                      <w:rFonts w:eastAsia="Times New Roman"/>
                      <w:lang w:eastAsia="lt-LT"/>
                    </w:rPr>
                    <w:t>Pagėgiai</w:t>
                  </w:r>
                </w:p>
              </w:tc>
            </w:tr>
          </w:tbl>
          <w:p w14:paraId="07083202" w14:textId="77777777" w:rsidR="00473DAE" w:rsidRDefault="00473DAE" w:rsidP="00984081">
            <w:pPr>
              <w:ind w:firstLine="720"/>
              <w:jc w:val="both"/>
              <w:rPr>
                <w:rFonts w:eastAsia="Times New Roman"/>
                <w:lang w:eastAsia="lt-LT"/>
              </w:rPr>
            </w:pPr>
            <w:r>
              <w:rPr>
                <w:rFonts w:eastAsia="Times New Roman"/>
                <w:lang w:eastAsia="lt-LT"/>
              </w:rPr>
              <w:t xml:space="preserve">  </w:t>
            </w:r>
            <w:r w:rsidRPr="00314E80">
              <w:rPr>
                <w:rFonts w:eastAsia="Times New Roman"/>
                <w:lang w:eastAsia="lt-LT"/>
              </w:rPr>
              <w:t xml:space="preserve">Vadovaudamasi Lietuvos Respublikos vietos savivaldos įstatymo </w:t>
            </w:r>
            <w:r>
              <w:rPr>
                <w:rFonts w:eastAsia="Times New Roman"/>
                <w:lang w:eastAsia="lt-LT"/>
              </w:rPr>
              <w:t xml:space="preserve">12 straipsnio 1 dalimi, 16 straipsnio 4 dalimi, </w:t>
            </w:r>
            <w:r>
              <w:t xml:space="preserve">Lietuvos Respublikos administracinių bylų teisenos įstatymo </w:t>
            </w:r>
            <w:r w:rsidRPr="00124F69">
              <w:t>47</w:t>
            </w:r>
            <w:r>
              <w:t xml:space="preserve"> straipsnio 1, 3 dalimis, 4 dalies 3 ir 5 punktais,</w:t>
            </w:r>
            <w:r>
              <w:rPr>
                <w:sz w:val="22"/>
                <w:szCs w:val="22"/>
              </w:rPr>
              <w:t xml:space="preserve"> </w:t>
            </w:r>
            <w:r w:rsidRPr="00F13A64">
              <w:t>71 straipsniu</w:t>
            </w:r>
            <w:r>
              <w:rPr>
                <w:sz w:val="22"/>
                <w:szCs w:val="22"/>
              </w:rPr>
              <w:t xml:space="preserve">, </w:t>
            </w:r>
            <w:r w:rsidRPr="00DA48B1">
              <w:t>Lietuvos Respublikos civilinio proceso kodekso</w:t>
            </w:r>
            <w:r>
              <w:t xml:space="preserve"> 57 straipsnio 1 dalimi, 58 straipsniu,</w:t>
            </w:r>
            <w:r>
              <w:rPr>
                <w:rFonts w:eastAsia="Times New Roman"/>
                <w:lang w:eastAsia="lt-LT"/>
              </w:rPr>
              <w:t xml:space="preserve"> atsižvelgdama į Regionų apygardos administracinio teismo Klaipėdos rūmų 2022 m. lapkričio 11 d. nutartį ir 2022 m. lapkričio 29 d. priimtą rezoliuciją Administracinėje byloje Nr. eI3-6448-609/2022,</w:t>
            </w:r>
            <w:r w:rsidRPr="00DA48B1">
              <w:rPr>
                <w:rFonts w:eastAsia="Times New Roman"/>
                <w:lang w:eastAsia="lt-LT"/>
              </w:rPr>
              <w:t xml:space="preserve"> Pagėgių</w:t>
            </w:r>
            <w:r w:rsidRPr="00314E80">
              <w:rPr>
                <w:rFonts w:eastAsia="Times New Roman"/>
                <w:lang w:eastAsia="lt-LT"/>
              </w:rPr>
              <w:t xml:space="preserve"> savivaldybės taryba</w:t>
            </w:r>
          </w:p>
          <w:p w14:paraId="60732ABA" w14:textId="77777777" w:rsidR="00473DAE" w:rsidRPr="00314E80" w:rsidRDefault="00473DAE" w:rsidP="00873200">
            <w:pPr>
              <w:jc w:val="both"/>
              <w:rPr>
                <w:rFonts w:eastAsia="Times New Roman"/>
                <w:lang w:eastAsia="lt-LT"/>
              </w:rPr>
            </w:pPr>
            <w:r w:rsidRPr="00314E80">
              <w:rPr>
                <w:rFonts w:eastAsia="Times New Roman"/>
                <w:lang w:eastAsia="lt-LT"/>
              </w:rPr>
              <w:t>n u s p r e n d ž i a :</w:t>
            </w:r>
          </w:p>
          <w:p w14:paraId="3D3AFDA8" w14:textId="39012789" w:rsidR="00473DAE" w:rsidRDefault="00473DAE" w:rsidP="00984081">
            <w:pPr>
              <w:tabs>
                <w:tab w:val="left" w:pos="1152"/>
              </w:tabs>
              <w:ind w:firstLine="851"/>
              <w:jc w:val="both"/>
              <w:rPr>
                <w:rFonts w:eastAsia="Times New Roman"/>
                <w:lang w:eastAsia="lt-LT"/>
              </w:rPr>
            </w:pPr>
            <w:r w:rsidRPr="00314E80">
              <w:rPr>
                <w:rFonts w:eastAsia="Times New Roman"/>
                <w:lang w:eastAsia="lt-LT"/>
              </w:rPr>
              <w:t>1.</w:t>
            </w:r>
            <w:r w:rsidRPr="00314E80">
              <w:rPr>
                <w:rFonts w:eastAsia="Times New Roman"/>
                <w:sz w:val="14"/>
                <w:szCs w:val="14"/>
                <w:lang w:eastAsia="lt-LT"/>
              </w:rPr>
              <w:t>  </w:t>
            </w:r>
            <w:r>
              <w:rPr>
                <w:rFonts w:eastAsia="Times New Roman"/>
                <w:lang w:eastAsia="lt-LT"/>
              </w:rPr>
              <w:t xml:space="preserve">Įgalioti </w:t>
            </w:r>
            <w:r w:rsidR="0071154B">
              <w:rPr>
                <w:rFonts w:eastAsia="Times New Roman"/>
                <w:lang w:eastAsia="lt-LT"/>
              </w:rPr>
              <w:t xml:space="preserve">Ingridą </w:t>
            </w:r>
            <w:proofErr w:type="spellStart"/>
            <w:r w:rsidR="0071154B">
              <w:rPr>
                <w:rFonts w:eastAsia="Times New Roman"/>
                <w:lang w:eastAsia="lt-LT"/>
              </w:rPr>
              <w:t>Zavistauskaitę</w:t>
            </w:r>
            <w:proofErr w:type="spellEnd"/>
            <w:r>
              <w:rPr>
                <w:rFonts w:eastAsia="Times New Roman"/>
                <w:lang w:eastAsia="lt-LT"/>
              </w:rPr>
              <w:t xml:space="preserve">, </w:t>
            </w:r>
            <w:r w:rsidR="0071154B">
              <w:rPr>
                <w:rFonts w:eastAsia="Times New Roman"/>
                <w:lang w:eastAsia="lt-LT"/>
              </w:rPr>
              <w:t>Pagėgių savivaldybės administracijos Dokumentų valdymo ir teisės skyriaus vyresniąją specialistę</w:t>
            </w:r>
            <w:r>
              <w:rPr>
                <w:rFonts w:eastAsia="Times New Roman"/>
                <w:lang w:eastAsia="lt-LT"/>
              </w:rPr>
              <w:t xml:space="preserve">, atstovauti Pagėgių savivaldybės tarybai Regionų apygardos administracinio teismo Administracinėje byloje Nr. eI3-6448-609/2022. </w:t>
            </w:r>
          </w:p>
          <w:p w14:paraId="1B21F8F0" w14:textId="6850A39F" w:rsidR="00473DAE" w:rsidRDefault="00473DAE" w:rsidP="00984081">
            <w:pPr>
              <w:tabs>
                <w:tab w:val="left" w:pos="1152"/>
              </w:tabs>
              <w:ind w:firstLine="851"/>
              <w:jc w:val="both"/>
              <w:rPr>
                <w:rFonts w:eastAsia="Times New Roman"/>
                <w:lang w:eastAsia="lt-LT"/>
              </w:rPr>
            </w:pPr>
            <w:r>
              <w:rPr>
                <w:rFonts w:eastAsia="Times New Roman"/>
                <w:lang w:eastAsia="lt-LT"/>
              </w:rPr>
              <w:t xml:space="preserve">2. Įpareigoti 1 punktu įgaliotam </w:t>
            </w:r>
            <w:r w:rsidR="0071154B">
              <w:rPr>
                <w:rFonts w:eastAsia="Times New Roman"/>
                <w:lang w:eastAsia="lt-LT"/>
              </w:rPr>
              <w:t>valstybės tarnautojui</w:t>
            </w:r>
            <w:r>
              <w:rPr>
                <w:rFonts w:eastAsia="Times New Roman"/>
                <w:lang w:eastAsia="lt-LT"/>
              </w:rPr>
              <w:t xml:space="preserve"> iki 2022 m. gruodžio 23 d. pateikti atsiliepimą Administracinėje byloje Nr. eI3-6448-609/2022. </w:t>
            </w:r>
          </w:p>
          <w:p w14:paraId="0157E00A" w14:textId="77777777" w:rsidR="00473DAE" w:rsidRDefault="00473DAE" w:rsidP="00984081">
            <w:pPr>
              <w:ind w:firstLine="851"/>
              <w:jc w:val="both"/>
              <w:rPr>
                <w:rFonts w:eastAsia="Times New Roman"/>
                <w:lang w:eastAsia="lt-LT"/>
              </w:rPr>
            </w:pPr>
            <w:r>
              <w:rPr>
                <w:rFonts w:eastAsia="Times New Roman"/>
                <w:lang w:eastAsia="lt-LT"/>
              </w:rPr>
              <w:t>3</w:t>
            </w:r>
            <w:r w:rsidRPr="00314E80">
              <w:rPr>
                <w:rFonts w:eastAsia="Times New Roman"/>
                <w:lang w:eastAsia="lt-LT"/>
              </w:rPr>
              <w:t>.</w:t>
            </w:r>
            <w:r w:rsidRPr="00314E80">
              <w:rPr>
                <w:rFonts w:eastAsia="Times New Roman"/>
                <w:sz w:val="14"/>
                <w:szCs w:val="14"/>
                <w:lang w:eastAsia="lt-LT"/>
              </w:rPr>
              <w:t>   </w:t>
            </w:r>
            <w:r w:rsidRPr="00314E80">
              <w:rPr>
                <w:rFonts w:eastAsia="Times New Roman"/>
                <w:lang w:eastAsia="lt-LT"/>
              </w:rPr>
              <w:t xml:space="preserve">Pavesti </w:t>
            </w:r>
            <w:r>
              <w:rPr>
                <w:rFonts w:eastAsia="Times New Roman"/>
                <w:lang w:eastAsia="lt-LT"/>
              </w:rPr>
              <w:t>Pagėgių savivaldybės administracijos direktoriui iki 2022 m. gruodžio 23 d. įkelti pateiktą atsiliepimą Regionų apygardos administracinio teismo Klaipėdos rūmams per elektroninį paslaugų portalą „</w:t>
            </w:r>
            <w:proofErr w:type="spellStart"/>
            <w:r>
              <w:rPr>
                <w:rFonts w:eastAsia="Times New Roman"/>
                <w:lang w:eastAsia="lt-LT"/>
              </w:rPr>
              <w:t>e.teismas.lt</w:t>
            </w:r>
            <w:proofErr w:type="spellEnd"/>
            <w:r>
              <w:rPr>
                <w:rFonts w:eastAsia="Times New Roman"/>
                <w:lang w:eastAsia="lt-LT"/>
              </w:rPr>
              <w:t xml:space="preserve">“. </w:t>
            </w:r>
          </w:p>
          <w:p w14:paraId="233A92BC" w14:textId="77777777" w:rsidR="00473DAE" w:rsidRPr="00314E80" w:rsidRDefault="00473DAE" w:rsidP="00984081">
            <w:pPr>
              <w:ind w:firstLine="851"/>
              <w:jc w:val="both"/>
              <w:rPr>
                <w:rFonts w:eastAsia="Times New Roman"/>
                <w:lang w:eastAsia="lt-LT"/>
              </w:rPr>
            </w:pPr>
            <w:r>
              <w:rPr>
                <w:rFonts w:eastAsia="Times New Roman"/>
                <w:lang w:eastAsia="lt-LT"/>
              </w:rPr>
              <w:t xml:space="preserve">4. </w:t>
            </w:r>
            <w:r w:rsidRPr="00314E80">
              <w:rPr>
                <w:rFonts w:eastAsia="Times New Roman"/>
                <w:lang w:val="pt-BR" w:eastAsia="lt-LT"/>
              </w:rPr>
              <w:t xml:space="preserve">Sprendimą paskelbti Pagėgių savivaldybės interneto svetainėje </w:t>
            </w:r>
            <w:hyperlink r:id="rId6" w:history="1">
              <w:r w:rsidRPr="00614C90">
                <w:rPr>
                  <w:rStyle w:val="Hipersaitas"/>
                  <w:rFonts w:eastAsia="Times New Roman"/>
                  <w:color w:val="auto"/>
                  <w:u w:val="none"/>
                  <w:lang w:val="pt-BR" w:eastAsia="lt-LT"/>
                </w:rPr>
                <w:t>www.pagegiai.lt</w:t>
              </w:r>
            </w:hyperlink>
            <w:r w:rsidRPr="00614C90">
              <w:rPr>
                <w:rFonts w:eastAsia="Times New Roman"/>
                <w:lang w:val="pt-BR" w:eastAsia="lt-LT"/>
              </w:rPr>
              <w:t>.</w:t>
            </w:r>
            <w:r w:rsidRPr="00314E80">
              <w:rPr>
                <w:rFonts w:eastAsia="Times New Roman"/>
                <w:lang w:val="pt-BR" w:eastAsia="lt-LT"/>
              </w:rPr>
              <w:t xml:space="preserve"> </w:t>
            </w:r>
          </w:p>
          <w:p w14:paraId="191C0B7F" w14:textId="77777777" w:rsidR="00473DAE" w:rsidRPr="00314E80" w:rsidRDefault="00473DAE" w:rsidP="00984081">
            <w:pPr>
              <w:tabs>
                <w:tab w:val="left" w:pos="1781"/>
              </w:tabs>
              <w:ind w:firstLine="851"/>
              <w:jc w:val="both"/>
              <w:rPr>
                <w:rFonts w:eastAsia="Times New Roman"/>
                <w:lang w:val="pt-BR" w:eastAsia="lt-LT"/>
              </w:rPr>
            </w:pPr>
            <w:r w:rsidRPr="00314E80">
              <w:rPr>
                <w:rFonts w:eastAsia="Times New Roman"/>
                <w:lang w:eastAsia="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rPr>
                <w:rFonts w:eastAsia="Times New Roman"/>
                <w:lang w:eastAsia="lt-LT"/>
              </w:rPr>
              <w:t>.</w:t>
            </w:r>
          </w:p>
          <w:p w14:paraId="63F1B3E8" w14:textId="77777777" w:rsidR="00473DAE" w:rsidRDefault="00473DAE" w:rsidP="005E154E">
            <w:pPr>
              <w:jc w:val="center"/>
              <w:rPr>
                <w:b/>
              </w:rPr>
            </w:pPr>
            <w:r>
              <w:rPr>
                <w:b/>
                <w:bCs/>
              </w:rPr>
              <w:t xml:space="preserve">                </w:t>
            </w:r>
          </w:p>
        </w:tc>
      </w:tr>
    </w:tbl>
    <w:p w14:paraId="08FDF046" w14:textId="77FF2044" w:rsidR="00473DAE" w:rsidRDefault="00473DAE" w:rsidP="0071154B">
      <w:pPr>
        <w:rPr>
          <w:bCs/>
          <w:iCs/>
        </w:rPr>
      </w:pPr>
    </w:p>
    <w:p w14:paraId="1185CE83" w14:textId="55502A2A" w:rsidR="0071154B" w:rsidRDefault="0071154B" w:rsidP="0071154B">
      <w:pPr>
        <w:rPr>
          <w:bCs/>
          <w:iCs/>
        </w:rPr>
      </w:pPr>
    </w:p>
    <w:p w14:paraId="7F6E7E65" w14:textId="561C9005" w:rsidR="0071154B" w:rsidRDefault="0071154B" w:rsidP="0071154B">
      <w:pPr>
        <w:rPr>
          <w:bCs/>
          <w:iCs/>
        </w:rPr>
      </w:pPr>
      <w:r>
        <w:rPr>
          <w:bCs/>
          <w:iCs/>
        </w:rPr>
        <w:t>Savivaldybės meras</w:t>
      </w:r>
      <w:r>
        <w:rPr>
          <w:bCs/>
          <w:iCs/>
        </w:rPr>
        <w:tab/>
      </w:r>
      <w:r>
        <w:rPr>
          <w:bCs/>
          <w:iCs/>
        </w:rPr>
        <w:tab/>
      </w:r>
      <w:r>
        <w:rPr>
          <w:bCs/>
          <w:iCs/>
        </w:rPr>
        <w:tab/>
      </w:r>
      <w:r>
        <w:rPr>
          <w:bCs/>
          <w:iCs/>
        </w:rPr>
        <w:tab/>
        <w:t xml:space="preserve">            Vaidas Bendaravičius</w:t>
      </w:r>
    </w:p>
    <w:sectPr w:rsidR="0071154B" w:rsidSect="00FE7C8C">
      <w:pgSz w:w="11906" w:h="16838"/>
      <w:pgMar w:top="96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B730567C"/>
    <w:lvl w:ilvl="0" w:tplc="09241BFA">
      <w:start w:val="2"/>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22FF5486"/>
    <w:multiLevelType w:val="hybridMultilevel"/>
    <w:tmpl w:val="140C85E4"/>
    <w:lvl w:ilvl="0" w:tplc="5BE60DA2">
      <w:start w:val="1"/>
      <w:numFmt w:val="decimal"/>
      <w:lvlText w:val="%1."/>
      <w:lvlJc w:val="left"/>
      <w:pPr>
        <w:ind w:left="540" w:hanging="360"/>
      </w:pPr>
      <w:rPr>
        <w:rFonts w:cs="Times New Roman"/>
      </w:rPr>
    </w:lvl>
    <w:lvl w:ilvl="1" w:tplc="04270019">
      <w:start w:val="1"/>
      <w:numFmt w:val="lowerLetter"/>
      <w:lvlText w:val="%2."/>
      <w:lvlJc w:val="left"/>
      <w:pPr>
        <w:ind w:left="1260" w:hanging="360"/>
      </w:pPr>
      <w:rPr>
        <w:rFonts w:cs="Times New Roman"/>
      </w:rPr>
    </w:lvl>
    <w:lvl w:ilvl="2" w:tplc="0427001B">
      <w:start w:val="1"/>
      <w:numFmt w:val="lowerRoman"/>
      <w:lvlText w:val="%3."/>
      <w:lvlJc w:val="right"/>
      <w:pPr>
        <w:ind w:left="1980" w:hanging="180"/>
      </w:pPr>
      <w:rPr>
        <w:rFonts w:cs="Times New Roman"/>
      </w:rPr>
    </w:lvl>
    <w:lvl w:ilvl="3" w:tplc="0427000F">
      <w:start w:val="1"/>
      <w:numFmt w:val="decimal"/>
      <w:lvlText w:val="%4."/>
      <w:lvlJc w:val="left"/>
      <w:pPr>
        <w:ind w:left="2700" w:hanging="360"/>
      </w:pPr>
      <w:rPr>
        <w:rFonts w:cs="Times New Roman"/>
      </w:rPr>
    </w:lvl>
    <w:lvl w:ilvl="4" w:tplc="04270019">
      <w:start w:val="1"/>
      <w:numFmt w:val="lowerLetter"/>
      <w:lvlText w:val="%5."/>
      <w:lvlJc w:val="left"/>
      <w:pPr>
        <w:ind w:left="3420" w:hanging="360"/>
      </w:pPr>
      <w:rPr>
        <w:rFonts w:cs="Times New Roman"/>
      </w:rPr>
    </w:lvl>
    <w:lvl w:ilvl="5" w:tplc="0427001B">
      <w:start w:val="1"/>
      <w:numFmt w:val="lowerRoman"/>
      <w:lvlText w:val="%6."/>
      <w:lvlJc w:val="right"/>
      <w:pPr>
        <w:ind w:left="4140" w:hanging="180"/>
      </w:pPr>
      <w:rPr>
        <w:rFonts w:cs="Times New Roman"/>
      </w:rPr>
    </w:lvl>
    <w:lvl w:ilvl="6" w:tplc="0427000F">
      <w:start w:val="1"/>
      <w:numFmt w:val="decimal"/>
      <w:lvlText w:val="%7."/>
      <w:lvlJc w:val="left"/>
      <w:pPr>
        <w:ind w:left="4860" w:hanging="360"/>
      </w:pPr>
      <w:rPr>
        <w:rFonts w:cs="Times New Roman"/>
      </w:rPr>
    </w:lvl>
    <w:lvl w:ilvl="7" w:tplc="04270019">
      <w:start w:val="1"/>
      <w:numFmt w:val="lowerLetter"/>
      <w:lvlText w:val="%8."/>
      <w:lvlJc w:val="left"/>
      <w:pPr>
        <w:ind w:left="5580" w:hanging="360"/>
      </w:pPr>
      <w:rPr>
        <w:rFonts w:cs="Times New Roman"/>
      </w:rPr>
    </w:lvl>
    <w:lvl w:ilvl="8" w:tplc="0427001B">
      <w:start w:val="1"/>
      <w:numFmt w:val="lowerRoman"/>
      <w:lvlText w:val="%9."/>
      <w:lvlJc w:val="right"/>
      <w:pPr>
        <w:ind w:left="6300" w:hanging="180"/>
      </w:pPr>
      <w:rPr>
        <w:rFonts w:cs="Times New Roman"/>
      </w:rPr>
    </w:lvl>
  </w:abstractNum>
  <w:abstractNum w:abstractNumId="4"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339431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988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6311">
    <w:abstractNumId w:val="2"/>
  </w:num>
  <w:num w:numId="4" w16cid:durableId="717818730">
    <w:abstractNumId w:val="1"/>
  </w:num>
  <w:num w:numId="5" w16cid:durableId="1554803058">
    <w:abstractNumId w:val="0"/>
  </w:num>
  <w:num w:numId="6" w16cid:durableId="1060639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47E77"/>
    <w:rsid w:val="000916A0"/>
    <w:rsid w:val="000A261E"/>
    <w:rsid w:val="000A3645"/>
    <w:rsid w:val="000A6EEB"/>
    <w:rsid w:val="000D0B8D"/>
    <w:rsid w:val="000E41DB"/>
    <w:rsid w:val="00102199"/>
    <w:rsid w:val="00102EC8"/>
    <w:rsid w:val="00113E3E"/>
    <w:rsid w:val="0011615B"/>
    <w:rsid w:val="00117FC3"/>
    <w:rsid w:val="0012020D"/>
    <w:rsid w:val="00124F69"/>
    <w:rsid w:val="00164719"/>
    <w:rsid w:val="001A5294"/>
    <w:rsid w:val="001B7BA3"/>
    <w:rsid w:val="001C483A"/>
    <w:rsid w:val="001E0EAF"/>
    <w:rsid w:val="001F1F3F"/>
    <w:rsid w:val="001F556D"/>
    <w:rsid w:val="00205415"/>
    <w:rsid w:val="00222247"/>
    <w:rsid w:val="00255CDA"/>
    <w:rsid w:val="00270640"/>
    <w:rsid w:val="002752A8"/>
    <w:rsid w:val="002C41D1"/>
    <w:rsid w:val="002C6C30"/>
    <w:rsid w:val="002D77CF"/>
    <w:rsid w:val="003003E6"/>
    <w:rsid w:val="003040B6"/>
    <w:rsid w:val="003148BE"/>
    <w:rsid w:val="00314E80"/>
    <w:rsid w:val="003259E9"/>
    <w:rsid w:val="00340F5C"/>
    <w:rsid w:val="00341D4D"/>
    <w:rsid w:val="0035463C"/>
    <w:rsid w:val="00373C5F"/>
    <w:rsid w:val="00382706"/>
    <w:rsid w:val="003845A9"/>
    <w:rsid w:val="003930E2"/>
    <w:rsid w:val="003C389C"/>
    <w:rsid w:val="003E6E5E"/>
    <w:rsid w:val="004037E8"/>
    <w:rsid w:val="00433F9C"/>
    <w:rsid w:val="00473DAE"/>
    <w:rsid w:val="004759BE"/>
    <w:rsid w:val="00475CE0"/>
    <w:rsid w:val="00481389"/>
    <w:rsid w:val="004879AC"/>
    <w:rsid w:val="004936FB"/>
    <w:rsid w:val="004B3379"/>
    <w:rsid w:val="004D16D8"/>
    <w:rsid w:val="00503DF9"/>
    <w:rsid w:val="00526439"/>
    <w:rsid w:val="0054704E"/>
    <w:rsid w:val="005749DC"/>
    <w:rsid w:val="00586DB7"/>
    <w:rsid w:val="00595B26"/>
    <w:rsid w:val="005A08C7"/>
    <w:rsid w:val="005B1DC2"/>
    <w:rsid w:val="005B3306"/>
    <w:rsid w:val="005C77EF"/>
    <w:rsid w:val="005E154E"/>
    <w:rsid w:val="006009DD"/>
    <w:rsid w:val="00607C49"/>
    <w:rsid w:val="00614C90"/>
    <w:rsid w:val="00697A91"/>
    <w:rsid w:val="006A23C9"/>
    <w:rsid w:val="006C49DC"/>
    <w:rsid w:val="0071154B"/>
    <w:rsid w:val="00712432"/>
    <w:rsid w:val="00750D8C"/>
    <w:rsid w:val="00753CD1"/>
    <w:rsid w:val="00760060"/>
    <w:rsid w:val="0076386C"/>
    <w:rsid w:val="0079750A"/>
    <w:rsid w:val="007A5C9B"/>
    <w:rsid w:val="007B7C37"/>
    <w:rsid w:val="007D223F"/>
    <w:rsid w:val="007D3308"/>
    <w:rsid w:val="007D3AC2"/>
    <w:rsid w:val="00807F36"/>
    <w:rsid w:val="00851AEC"/>
    <w:rsid w:val="00873200"/>
    <w:rsid w:val="00883A84"/>
    <w:rsid w:val="008B2BC4"/>
    <w:rsid w:val="008B3B2E"/>
    <w:rsid w:val="008C1BF2"/>
    <w:rsid w:val="008E3726"/>
    <w:rsid w:val="008F4C6D"/>
    <w:rsid w:val="00962461"/>
    <w:rsid w:val="00970195"/>
    <w:rsid w:val="00972083"/>
    <w:rsid w:val="00973A5A"/>
    <w:rsid w:val="00984081"/>
    <w:rsid w:val="009A3762"/>
    <w:rsid w:val="009B5BCD"/>
    <w:rsid w:val="009B5C31"/>
    <w:rsid w:val="009E3DA5"/>
    <w:rsid w:val="009E75C8"/>
    <w:rsid w:val="009F125E"/>
    <w:rsid w:val="00A2178D"/>
    <w:rsid w:val="00AC3E0C"/>
    <w:rsid w:val="00B205C5"/>
    <w:rsid w:val="00B25C2C"/>
    <w:rsid w:val="00B26331"/>
    <w:rsid w:val="00B31BBB"/>
    <w:rsid w:val="00B622A9"/>
    <w:rsid w:val="00B72F7C"/>
    <w:rsid w:val="00B77AA3"/>
    <w:rsid w:val="00B8517B"/>
    <w:rsid w:val="00BC1D5E"/>
    <w:rsid w:val="00BE49F8"/>
    <w:rsid w:val="00BF1901"/>
    <w:rsid w:val="00C02B26"/>
    <w:rsid w:val="00C121C4"/>
    <w:rsid w:val="00C41368"/>
    <w:rsid w:val="00C46CA4"/>
    <w:rsid w:val="00C61FF1"/>
    <w:rsid w:val="00C9369E"/>
    <w:rsid w:val="00CA353E"/>
    <w:rsid w:val="00CE2284"/>
    <w:rsid w:val="00CF50D0"/>
    <w:rsid w:val="00D07D5A"/>
    <w:rsid w:val="00D31FE5"/>
    <w:rsid w:val="00D47672"/>
    <w:rsid w:val="00D54B4F"/>
    <w:rsid w:val="00D76519"/>
    <w:rsid w:val="00DA48B1"/>
    <w:rsid w:val="00DD03AC"/>
    <w:rsid w:val="00DF0732"/>
    <w:rsid w:val="00DF4447"/>
    <w:rsid w:val="00E41194"/>
    <w:rsid w:val="00E656D6"/>
    <w:rsid w:val="00E96C8D"/>
    <w:rsid w:val="00ED4F56"/>
    <w:rsid w:val="00EE6D72"/>
    <w:rsid w:val="00EE7408"/>
    <w:rsid w:val="00F074C0"/>
    <w:rsid w:val="00F13A64"/>
    <w:rsid w:val="00F22862"/>
    <w:rsid w:val="00F278FE"/>
    <w:rsid w:val="00F30A9A"/>
    <w:rsid w:val="00F467F9"/>
    <w:rsid w:val="00F5557F"/>
    <w:rsid w:val="00F60938"/>
    <w:rsid w:val="00FA43C6"/>
    <w:rsid w:val="00FC34A2"/>
    <w:rsid w:val="00FE7C8C"/>
    <w:rsid w:val="00FF3600"/>
    <w:rsid w:val="00FF7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29BD9"/>
  <w15:docId w15:val="{0A59E745-8473-4FB7-9A44-E183E772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42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1348</Words>
  <Characters>769</Characters>
  <Application>Microsoft Office Word</Application>
  <DocSecurity>0</DocSecurity>
  <Lines>6</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16</cp:revision>
  <cp:lastPrinted>2022-12-16T06:05:00Z</cp:lastPrinted>
  <dcterms:created xsi:type="dcterms:W3CDTF">2022-12-08T09:09:00Z</dcterms:created>
  <dcterms:modified xsi:type="dcterms:W3CDTF">2022-12-16T06:07:00Z</dcterms:modified>
</cp:coreProperties>
</file>