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DB2D35" w:rsidRPr="00DB3CD9" w:rsidTr="005D1AAF">
        <w:trPr>
          <w:trHeight w:val="1055"/>
        </w:trPr>
        <w:tc>
          <w:tcPr>
            <w:tcW w:w="9639" w:type="dxa"/>
          </w:tcPr>
          <w:p w:rsidR="00DB2D35" w:rsidRPr="00DB3CD9" w:rsidRDefault="00DB2D35" w:rsidP="005D1AAF">
            <w:pPr>
              <w:overflowPunct w:val="0"/>
              <w:autoSpaceDE w:val="0"/>
              <w:autoSpaceDN w:val="0"/>
              <w:adjustRightInd w:val="0"/>
              <w:spacing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21640" cy="53276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srcRect/>
                          <a:stretch>
                            <a:fillRect/>
                          </a:stretch>
                        </pic:blipFill>
                        <pic:spPr bwMode="auto">
                          <a:xfrm>
                            <a:off x="0" y="0"/>
                            <a:ext cx="421640" cy="532765"/>
                          </a:xfrm>
                          <a:prstGeom prst="rect">
                            <a:avLst/>
                          </a:prstGeom>
                          <a:noFill/>
                          <a:ln w="9525">
                            <a:noFill/>
                            <a:miter lim="800000"/>
                            <a:headEnd/>
                            <a:tailEnd/>
                          </a:ln>
                        </pic:spPr>
                      </pic:pic>
                    </a:graphicData>
                  </a:graphic>
                </wp:inline>
              </w:drawing>
            </w:r>
          </w:p>
        </w:tc>
      </w:tr>
      <w:tr w:rsidR="00DB2D35" w:rsidRPr="00DB3CD9" w:rsidTr="005D1AAF">
        <w:trPr>
          <w:trHeight w:val="1913"/>
        </w:trPr>
        <w:tc>
          <w:tcPr>
            <w:tcW w:w="9639" w:type="dxa"/>
          </w:tcPr>
          <w:p w:rsidR="00DB2D35" w:rsidRPr="001457E3" w:rsidRDefault="00DB2D35" w:rsidP="001457E3">
            <w:pPr>
              <w:pStyle w:val="Antrat2"/>
              <w:rPr>
                <w:szCs w:val="24"/>
              </w:rPr>
            </w:pPr>
            <w:r w:rsidRPr="00CB4550">
              <w:rPr>
                <w:szCs w:val="24"/>
              </w:rPr>
              <w:t>Pagėgių savivaldybės taryba</w:t>
            </w:r>
          </w:p>
          <w:p w:rsidR="00DB2D35" w:rsidRPr="00DB3CD9" w:rsidRDefault="00DB2D35" w:rsidP="005C5EF0">
            <w:pPr>
              <w:overflowPunct w:val="0"/>
              <w:autoSpaceDE w:val="0"/>
              <w:autoSpaceDN w:val="0"/>
              <w:adjustRightInd w:val="0"/>
              <w:spacing w:before="120" w:line="240" w:lineRule="auto"/>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DB2D35" w:rsidRPr="00DB3CD9" w:rsidRDefault="00DB2D35" w:rsidP="005C5EF0">
            <w:pPr>
              <w:overflowPunct w:val="0"/>
              <w:autoSpaceDE w:val="0"/>
              <w:autoSpaceDN w:val="0"/>
              <w:adjustRightInd w:val="0"/>
              <w:spacing w:after="0" w:line="240" w:lineRule="auto"/>
              <w:jc w:val="center"/>
              <w:rPr>
                <w:rFonts w:ascii="Times New Roman" w:hAnsi="Times New Roman"/>
                <w:b/>
                <w:bCs/>
                <w:caps/>
                <w:color w:val="000000"/>
                <w:sz w:val="24"/>
                <w:szCs w:val="24"/>
              </w:rPr>
            </w:pP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PAGĖGIŲ SAVIVALDYBĖS TARYBOS 2015 M. rugsėjo 9 D. SPRENDIMO</w:t>
            </w:r>
          </w:p>
          <w:p w:rsidR="00DB2D35" w:rsidRPr="00DB3CD9" w:rsidRDefault="00DB2D35" w:rsidP="005C5EF0">
            <w:pPr>
              <w:overflowPunct w:val="0"/>
              <w:autoSpaceDE w:val="0"/>
              <w:autoSpaceDN w:val="0"/>
              <w:adjustRightInd w:val="0"/>
              <w:spacing w:after="0" w:line="240" w:lineRule="auto"/>
              <w:jc w:val="center"/>
              <w:rPr>
                <w:rFonts w:ascii="Times New Roman" w:hAnsi="Times New Roman"/>
                <w:b/>
                <w:bCs/>
                <w:caps/>
                <w:color w:val="000000"/>
                <w:sz w:val="24"/>
                <w:szCs w:val="24"/>
              </w:rPr>
            </w:pPr>
            <w:r w:rsidRPr="00DB3CD9">
              <w:rPr>
                <w:rFonts w:ascii="Times New Roman" w:hAnsi="Times New Roman"/>
                <w:b/>
                <w:bCs/>
                <w:caps/>
                <w:color w:val="000000"/>
                <w:sz w:val="24"/>
                <w:szCs w:val="24"/>
              </w:rPr>
              <w:t xml:space="preserve"> NR. T-156 „</w:t>
            </w:r>
            <w:smartTag w:uri="urn:schemas-microsoft-com:office:smarttags" w:element="State">
              <w:smartTag w:uri="urn:schemas-microsoft-com:office:smarttags" w:element="place">
                <w:r w:rsidRPr="00DB3CD9">
                  <w:rPr>
                    <w:rFonts w:ascii="Times New Roman" w:hAnsi="Times New Roman"/>
                    <w:b/>
                    <w:bCs/>
                    <w:caps/>
                    <w:color w:val="000000"/>
                    <w:sz w:val="24"/>
                    <w:szCs w:val="24"/>
                  </w:rPr>
                  <w:t>DĖL</w:t>
                </w:r>
              </w:smartTag>
            </w:smartTag>
            <w:r w:rsidRPr="00DB3CD9">
              <w:rPr>
                <w:rFonts w:ascii="Times New Roman" w:hAnsi="Times New Roman"/>
                <w:b/>
                <w:bCs/>
                <w:caps/>
                <w:color w:val="000000"/>
                <w:sz w:val="24"/>
                <w:szCs w:val="24"/>
              </w:rPr>
              <w:t xml:space="preserve"> parduodamų pagėgių savivaldybės būstų ir pagalbinio ūkio paskirties pastatų sąrašo patvirtinimo” PAkeitimo</w:t>
            </w:r>
          </w:p>
        </w:tc>
      </w:tr>
      <w:tr w:rsidR="00DB2D35" w:rsidRPr="00DB3CD9" w:rsidTr="005D1AAF">
        <w:trPr>
          <w:trHeight w:val="703"/>
        </w:trPr>
        <w:tc>
          <w:tcPr>
            <w:tcW w:w="9639" w:type="dxa"/>
          </w:tcPr>
          <w:p w:rsidR="00272B1B" w:rsidRDefault="00272B1B" w:rsidP="005C5EF0">
            <w:pPr>
              <w:pStyle w:val="Antrat2"/>
              <w:rPr>
                <w:b w:val="0"/>
                <w:bCs w:val="0"/>
                <w:caps w:val="0"/>
                <w:szCs w:val="24"/>
              </w:rPr>
            </w:pPr>
          </w:p>
          <w:p w:rsidR="00DB2D35" w:rsidRPr="00CB4550" w:rsidRDefault="00DB2D35" w:rsidP="005C5EF0">
            <w:pPr>
              <w:pStyle w:val="Antrat2"/>
              <w:rPr>
                <w:b w:val="0"/>
                <w:bCs w:val="0"/>
                <w:caps w:val="0"/>
                <w:szCs w:val="24"/>
              </w:rPr>
            </w:pPr>
            <w:bookmarkStart w:id="0" w:name="_GoBack"/>
            <w:bookmarkEnd w:id="0"/>
            <w:r w:rsidRPr="00CB4550">
              <w:rPr>
                <w:b w:val="0"/>
                <w:bCs w:val="0"/>
                <w:caps w:val="0"/>
                <w:szCs w:val="24"/>
              </w:rPr>
              <w:t>20</w:t>
            </w:r>
            <w:r>
              <w:rPr>
                <w:b w:val="0"/>
                <w:bCs w:val="0"/>
                <w:caps w:val="0"/>
                <w:szCs w:val="24"/>
              </w:rPr>
              <w:t>25</w:t>
            </w:r>
            <w:r w:rsidRPr="00CB4550">
              <w:rPr>
                <w:b w:val="0"/>
                <w:bCs w:val="0"/>
                <w:caps w:val="0"/>
                <w:szCs w:val="24"/>
              </w:rPr>
              <w:t xml:space="preserve"> m. </w:t>
            </w:r>
            <w:r w:rsidR="00272B1B">
              <w:rPr>
                <w:b w:val="0"/>
                <w:bCs w:val="0"/>
                <w:caps w:val="0"/>
                <w:szCs w:val="24"/>
              </w:rPr>
              <w:t>rugpjūčio 21</w:t>
            </w:r>
            <w:r w:rsidRPr="00CB4550">
              <w:rPr>
                <w:b w:val="0"/>
                <w:bCs w:val="0"/>
                <w:caps w:val="0"/>
                <w:color w:val="FF0000"/>
                <w:szCs w:val="24"/>
              </w:rPr>
              <w:t xml:space="preserve"> </w:t>
            </w:r>
            <w:r w:rsidRPr="00CB4550">
              <w:rPr>
                <w:b w:val="0"/>
                <w:bCs w:val="0"/>
                <w:caps w:val="0"/>
                <w:szCs w:val="24"/>
              </w:rPr>
              <w:t>d. Nr. T</w:t>
            </w:r>
            <w:r w:rsidR="00272B1B">
              <w:rPr>
                <w:b w:val="0"/>
                <w:bCs w:val="0"/>
                <w:caps w:val="0"/>
                <w:szCs w:val="24"/>
              </w:rPr>
              <w:t>-118</w:t>
            </w:r>
          </w:p>
          <w:p w:rsidR="00DB2D35" w:rsidRPr="00DB3CD9" w:rsidRDefault="00DB2D35" w:rsidP="005C5EF0">
            <w:pPr>
              <w:overflowPunct w:val="0"/>
              <w:autoSpaceDE w:val="0"/>
              <w:autoSpaceDN w:val="0"/>
              <w:adjustRightInd w:val="0"/>
              <w:spacing w:line="240" w:lineRule="auto"/>
              <w:jc w:val="center"/>
              <w:rPr>
                <w:rFonts w:ascii="Times New Roman" w:hAnsi="Times New Roman"/>
                <w:sz w:val="24"/>
                <w:szCs w:val="24"/>
              </w:rPr>
            </w:pPr>
            <w:r w:rsidRPr="00DB3CD9">
              <w:rPr>
                <w:rFonts w:ascii="Times New Roman" w:hAnsi="Times New Roman"/>
                <w:sz w:val="24"/>
                <w:szCs w:val="24"/>
              </w:rPr>
              <w:t>Pagėgiai</w:t>
            </w:r>
          </w:p>
        </w:tc>
      </w:tr>
    </w:tbl>
    <w:p w:rsidR="00DB2D35" w:rsidRPr="002B0091" w:rsidRDefault="00DB2D35" w:rsidP="005C5EF0">
      <w:pPr>
        <w:spacing w:after="0" w:line="240" w:lineRule="auto"/>
        <w:jc w:val="both"/>
        <w:rPr>
          <w:rFonts w:ascii="Times New Roman" w:hAnsi="Times New Roman"/>
          <w:sz w:val="24"/>
          <w:szCs w:val="24"/>
        </w:rPr>
      </w:pPr>
      <w:r>
        <w:rPr>
          <w:rFonts w:ascii="Times New Roman" w:hAnsi="Times New Roman"/>
          <w:sz w:val="24"/>
          <w:szCs w:val="24"/>
        </w:rPr>
        <w:tab/>
      </w:r>
      <w:r w:rsidRPr="002B0091">
        <w:rPr>
          <w:rFonts w:ascii="Times New Roman" w:hAnsi="Times New Roman"/>
          <w:sz w:val="24"/>
          <w:szCs w:val="24"/>
        </w:rPr>
        <w:t xml:space="preserve">Vadovaudamasi Lietuvos Respublikos vietos savivaldos įstatymo </w:t>
      </w:r>
      <w:r w:rsidRPr="004B7184">
        <w:rPr>
          <w:rFonts w:ascii="Times New Roman" w:hAnsi="Times New Roman"/>
          <w:sz w:val="24"/>
          <w:szCs w:val="24"/>
        </w:rPr>
        <w:t>6 straipsnio 15 punktu</w:t>
      </w:r>
      <w:r w:rsidRPr="002B0091">
        <w:rPr>
          <w:rFonts w:ascii="Times New Roman" w:hAnsi="Times New Roman"/>
          <w:sz w:val="24"/>
          <w:szCs w:val="24"/>
        </w:rPr>
        <w:t>, Lietuvos Respublikos Paramos būstui įsigyti ar išsinuomoti įstatymo 4 straipsnio 5 dalies 6 punktu, Pagėgių savivaldybės taryba n u s p r e n d ž i a:</w:t>
      </w:r>
    </w:p>
    <w:p w:rsidR="00DB2D35" w:rsidRPr="002B0091" w:rsidRDefault="00DB2D35" w:rsidP="005C5EF0">
      <w:pPr>
        <w:spacing w:line="240" w:lineRule="auto"/>
        <w:ind w:firstLine="360"/>
        <w:jc w:val="both"/>
        <w:rPr>
          <w:rFonts w:ascii="Times New Roman" w:hAnsi="Times New Roman"/>
          <w:sz w:val="24"/>
          <w:szCs w:val="24"/>
        </w:rPr>
      </w:pPr>
      <w:r>
        <w:rPr>
          <w:rFonts w:ascii="Times New Roman" w:hAnsi="Times New Roman"/>
          <w:sz w:val="24"/>
          <w:szCs w:val="24"/>
        </w:rPr>
        <w:tab/>
        <w:t>1.</w:t>
      </w:r>
      <w:r w:rsidR="005C5EF0">
        <w:rPr>
          <w:rFonts w:ascii="Times New Roman" w:hAnsi="Times New Roman"/>
          <w:sz w:val="24"/>
          <w:szCs w:val="24"/>
        </w:rPr>
        <w:t xml:space="preserve"> Pakeisti</w:t>
      </w:r>
      <w:r w:rsidRPr="002B0091">
        <w:rPr>
          <w:rFonts w:ascii="Times New Roman" w:hAnsi="Times New Roman"/>
          <w:sz w:val="24"/>
          <w:szCs w:val="24"/>
        </w:rPr>
        <w:t xml:space="preserve"> Parduodamų Pagėgių savivaldybės būstų ir pagalbinio ūkio paskirties pastatų sąrašą, patvirtintą Pagėgių savivaldybės tarybos 2015 m. rugsėjo 9 d. sprendimu Nr. T-156 „Dėl parduodamų Pagėgių savivaldybės būstų ir pagalbinio ūkio paskirties pa</w:t>
      </w:r>
      <w:r>
        <w:rPr>
          <w:rFonts w:ascii="Times New Roman" w:hAnsi="Times New Roman"/>
          <w:sz w:val="24"/>
          <w:szCs w:val="24"/>
        </w:rPr>
        <w:t>statų sąrašo patvirtinimo“,</w:t>
      </w:r>
      <w:r w:rsidR="005C5EF0">
        <w:rPr>
          <w:rFonts w:ascii="Times New Roman" w:hAnsi="Times New Roman"/>
          <w:sz w:val="24"/>
          <w:szCs w:val="24"/>
        </w:rPr>
        <w:t xml:space="preserve"> papildant 27, 28 ir 29 eilutėmis</w:t>
      </w:r>
      <w:r w:rsidRPr="002B009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482"/>
        <w:gridCol w:w="3078"/>
        <w:gridCol w:w="2736"/>
        <w:gridCol w:w="1611"/>
      </w:tblGrid>
      <w:tr w:rsidR="001457E3" w:rsidRPr="001457E3" w:rsidTr="001457E3">
        <w:trPr>
          <w:trHeight w:val="724"/>
        </w:trPr>
        <w:tc>
          <w:tcPr>
            <w:tcW w:w="6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Eil. Nr.</w:t>
            </w:r>
          </w:p>
        </w:tc>
        <w:tc>
          <w:tcPr>
            <w:tcW w:w="1482"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Pavadinimas</w:t>
            </w:r>
          </w:p>
        </w:tc>
        <w:tc>
          <w:tcPr>
            <w:tcW w:w="30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Adresas</w:t>
            </w:r>
          </w:p>
        </w:tc>
        <w:tc>
          <w:tcPr>
            <w:tcW w:w="2736"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Unikalus Nr.</w:t>
            </w:r>
          </w:p>
        </w:tc>
        <w:tc>
          <w:tcPr>
            <w:tcW w:w="1611"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Bendras (užstatytas) plotas kv. m</w:t>
            </w:r>
          </w:p>
        </w:tc>
      </w:tr>
      <w:tr w:rsidR="001457E3" w:rsidRPr="001457E3" w:rsidTr="001457E3">
        <w:trPr>
          <w:trHeight w:val="540"/>
        </w:trPr>
        <w:tc>
          <w:tcPr>
            <w:tcW w:w="6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36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27.</w:t>
            </w:r>
          </w:p>
        </w:tc>
        <w:tc>
          <w:tcPr>
            <w:tcW w:w="1482"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Butas</w:t>
            </w:r>
          </w:p>
        </w:tc>
        <w:tc>
          <w:tcPr>
            <w:tcW w:w="30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both"/>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 xml:space="preserve">Smėlyno g. 2-2, Rukų k., Stoniškių sen., Pagėgių sav. </w:t>
            </w:r>
          </w:p>
        </w:tc>
        <w:tc>
          <w:tcPr>
            <w:tcW w:w="2736"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4400-0825-3796:2098</w:t>
            </w:r>
          </w:p>
        </w:tc>
        <w:tc>
          <w:tcPr>
            <w:tcW w:w="1611"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22,88</w:t>
            </w:r>
          </w:p>
        </w:tc>
      </w:tr>
      <w:tr w:rsidR="001457E3" w:rsidRPr="001457E3" w:rsidTr="001457E3">
        <w:trPr>
          <w:trHeight w:val="623"/>
        </w:trPr>
        <w:tc>
          <w:tcPr>
            <w:tcW w:w="6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36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28.</w:t>
            </w:r>
          </w:p>
        </w:tc>
        <w:tc>
          <w:tcPr>
            <w:tcW w:w="1482"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Gyvenamas namas</w:t>
            </w:r>
          </w:p>
        </w:tc>
        <w:tc>
          <w:tcPr>
            <w:tcW w:w="30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both"/>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 xml:space="preserve">Rambyno g. 20, </w:t>
            </w:r>
            <w:proofErr w:type="spellStart"/>
            <w:r w:rsidRPr="001457E3">
              <w:rPr>
                <w:rFonts w:ascii="Times New Roman" w:eastAsia="Times New Roman" w:hAnsi="Times New Roman" w:cs="Times New Roman"/>
                <w:sz w:val="24"/>
                <w:szCs w:val="24"/>
              </w:rPr>
              <w:t>Bardėnų</w:t>
            </w:r>
            <w:proofErr w:type="spellEnd"/>
            <w:r w:rsidRPr="001457E3">
              <w:rPr>
                <w:rFonts w:ascii="Times New Roman" w:eastAsia="Times New Roman" w:hAnsi="Times New Roman" w:cs="Times New Roman"/>
                <w:sz w:val="24"/>
                <w:szCs w:val="24"/>
              </w:rPr>
              <w:t xml:space="preserve"> k., Lumpėnų sen., Pagėgių sav.</w:t>
            </w:r>
          </w:p>
        </w:tc>
        <w:tc>
          <w:tcPr>
            <w:tcW w:w="2736"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4400-1234-5750</w:t>
            </w:r>
          </w:p>
        </w:tc>
        <w:tc>
          <w:tcPr>
            <w:tcW w:w="1611"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59,71</w:t>
            </w:r>
          </w:p>
        </w:tc>
      </w:tr>
      <w:tr w:rsidR="001457E3" w:rsidRPr="001457E3" w:rsidTr="001457E3">
        <w:trPr>
          <w:trHeight w:val="489"/>
        </w:trPr>
        <w:tc>
          <w:tcPr>
            <w:tcW w:w="6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36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29.</w:t>
            </w:r>
          </w:p>
        </w:tc>
        <w:tc>
          <w:tcPr>
            <w:tcW w:w="1482"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Ūkinis pastatas</w:t>
            </w:r>
          </w:p>
        </w:tc>
        <w:tc>
          <w:tcPr>
            <w:tcW w:w="3078"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both"/>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 xml:space="preserve">Rambyno g. 20, </w:t>
            </w:r>
            <w:proofErr w:type="spellStart"/>
            <w:r w:rsidRPr="001457E3">
              <w:rPr>
                <w:rFonts w:ascii="Times New Roman" w:eastAsia="Times New Roman" w:hAnsi="Times New Roman" w:cs="Times New Roman"/>
                <w:sz w:val="24"/>
                <w:szCs w:val="24"/>
              </w:rPr>
              <w:t>Bardėnų</w:t>
            </w:r>
            <w:proofErr w:type="spellEnd"/>
            <w:r w:rsidRPr="001457E3">
              <w:rPr>
                <w:rFonts w:ascii="Times New Roman" w:eastAsia="Times New Roman" w:hAnsi="Times New Roman" w:cs="Times New Roman"/>
                <w:sz w:val="24"/>
                <w:szCs w:val="24"/>
              </w:rPr>
              <w:t xml:space="preserve"> k., Lumpėnų sen., Pagėgių sav.</w:t>
            </w:r>
          </w:p>
        </w:tc>
        <w:tc>
          <w:tcPr>
            <w:tcW w:w="2736"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4400-1234-5772</w:t>
            </w:r>
          </w:p>
        </w:tc>
        <w:tc>
          <w:tcPr>
            <w:tcW w:w="1611" w:type="dxa"/>
            <w:tcBorders>
              <w:top w:val="single" w:sz="4" w:space="0" w:color="auto"/>
              <w:left w:val="single" w:sz="4" w:space="0" w:color="auto"/>
              <w:bottom w:val="single" w:sz="4" w:space="0" w:color="auto"/>
              <w:right w:val="single" w:sz="4" w:space="0" w:color="auto"/>
            </w:tcBorders>
            <w:hideMark/>
          </w:tcPr>
          <w:p w:rsidR="001457E3" w:rsidRPr="001457E3" w:rsidRDefault="001457E3" w:rsidP="001457E3">
            <w:pPr>
              <w:spacing w:line="240" w:lineRule="auto"/>
              <w:jc w:val="center"/>
              <w:rPr>
                <w:rFonts w:ascii="Times New Roman" w:eastAsia="Times New Roman" w:hAnsi="Times New Roman" w:cs="Times New Roman"/>
                <w:sz w:val="24"/>
                <w:szCs w:val="24"/>
              </w:rPr>
            </w:pPr>
            <w:r w:rsidRPr="001457E3">
              <w:rPr>
                <w:rFonts w:ascii="Times New Roman" w:eastAsia="Times New Roman" w:hAnsi="Times New Roman" w:cs="Times New Roman"/>
                <w:sz w:val="24"/>
                <w:szCs w:val="24"/>
              </w:rPr>
              <w:t>72,00</w:t>
            </w:r>
          </w:p>
        </w:tc>
      </w:tr>
    </w:tbl>
    <w:p w:rsidR="00DB2D35" w:rsidRDefault="00DB2D35" w:rsidP="005C5EF0">
      <w:pPr>
        <w:spacing w:after="0" w:line="240" w:lineRule="auto"/>
        <w:ind w:firstLine="360"/>
        <w:jc w:val="both"/>
        <w:rPr>
          <w:rFonts w:ascii="Times New Roman" w:hAnsi="Times New Roman"/>
          <w:sz w:val="24"/>
          <w:szCs w:val="24"/>
        </w:rPr>
      </w:pPr>
      <w:r w:rsidRPr="002B0091">
        <w:rPr>
          <w:rFonts w:ascii="Times New Roman" w:hAnsi="Times New Roman"/>
          <w:sz w:val="24"/>
          <w:szCs w:val="24"/>
        </w:rPr>
        <w:t xml:space="preserve">                2. Sprendimą paskelbti Pagėgių savivaldybės interneto svetainėje  www.pagegiai.lt.</w:t>
      </w:r>
    </w:p>
    <w:p w:rsidR="005C5EF0" w:rsidRDefault="00DB2D35" w:rsidP="005C5EF0">
      <w:pPr>
        <w:spacing w:after="0" w:line="240" w:lineRule="auto"/>
        <w:jc w:val="both"/>
        <w:rPr>
          <w:rFonts w:ascii="Times New Roman" w:hAnsi="Times New Roman"/>
          <w:sz w:val="24"/>
          <w:szCs w:val="24"/>
        </w:rPr>
      </w:pPr>
      <w:r>
        <w:rPr>
          <w:rFonts w:ascii="Times New Roman" w:hAnsi="Times New Roman"/>
          <w:sz w:val="24"/>
          <w:szCs w:val="24"/>
        </w:rPr>
        <w:tab/>
      </w:r>
      <w:r w:rsidRPr="008F3BA1">
        <w:rPr>
          <w:rFonts w:ascii="Times New Roman" w:hAnsi="Times New Roman"/>
          <w:sz w:val="24"/>
          <w:szCs w:val="24"/>
        </w:rPr>
        <w:t xml:space="preserve">Šis </w:t>
      </w:r>
      <w:r>
        <w:rPr>
          <w:rFonts w:ascii="Times New Roman" w:hAnsi="Times New Roman"/>
          <w:sz w:val="24"/>
          <w:szCs w:val="24"/>
        </w:rPr>
        <w:t>sprendimas</w:t>
      </w:r>
      <w:r w:rsidRPr="008F3BA1">
        <w:rPr>
          <w:rFonts w:ascii="Times New Roman" w:hAnsi="Times New Roman"/>
          <w:sz w:val="24"/>
          <w:szCs w:val="24"/>
        </w:rPr>
        <w:t xml:space="preserve">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5C5EF0" w:rsidRDefault="005C5EF0" w:rsidP="005C5EF0">
      <w:pPr>
        <w:spacing w:after="0" w:line="240" w:lineRule="auto"/>
        <w:jc w:val="both"/>
        <w:rPr>
          <w:rFonts w:ascii="Times New Roman" w:hAnsi="Times New Roman"/>
          <w:sz w:val="24"/>
          <w:szCs w:val="24"/>
        </w:rPr>
      </w:pPr>
    </w:p>
    <w:p w:rsidR="00272B1B" w:rsidRDefault="00272B1B" w:rsidP="005C5EF0">
      <w:pPr>
        <w:spacing w:after="0" w:line="240" w:lineRule="auto"/>
        <w:jc w:val="both"/>
        <w:rPr>
          <w:rFonts w:ascii="Times New Roman" w:hAnsi="Times New Roman"/>
          <w:sz w:val="24"/>
          <w:szCs w:val="24"/>
          <w:lang w:val="pt-BR"/>
        </w:rPr>
      </w:pPr>
    </w:p>
    <w:p w:rsidR="00272B1B" w:rsidRDefault="00272B1B" w:rsidP="005C5EF0">
      <w:pPr>
        <w:spacing w:after="0" w:line="240" w:lineRule="auto"/>
        <w:jc w:val="both"/>
        <w:rPr>
          <w:rFonts w:ascii="Times New Roman" w:hAnsi="Times New Roman"/>
          <w:sz w:val="24"/>
          <w:szCs w:val="24"/>
          <w:lang w:val="pt-BR"/>
        </w:rPr>
      </w:pPr>
    </w:p>
    <w:p w:rsidR="00272B1B" w:rsidRDefault="00272B1B" w:rsidP="005C5EF0">
      <w:pPr>
        <w:spacing w:after="0" w:line="240" w:lineRule="auto"/>
        <w:jc w:val="both"/>
        <w:rPr>
          <w:rFonts w:ascii="Times New Roman" w:hAnsi="Times New Roman"/>
          <w:sz w:val="24"/>
          <w:szCs w:val="24"/>
          <w:lang w:val="pt-BR"/>
        </w:rPr>
      </w:pPr>
    </w:p>
    <w:p w:rsidR="00DB2D35" w:rsidRDefault="005C5EF0" w:rsidP="005C5EF0">
      <w:pPr>
        <w:spacing w:after="0" w:line="240" w:lineRule="auto"/>
        <w:jc w:val="both"/>
        <w:rPr>
          <w:rFonts w:ascii="Times New Roman" w:hAnsi="Times New Roman"/>
          <w:sz w:val="24"/>
          <w:szCs w:val="24"/>
        </w:rPr>
      </w:pPr>
      <w:r>
        <w:rPr>
          <w:rFonts w:ascii="Times New Roman" w:hAnsi="Times New Roman"/>
          <w:sz w:val="24"/>
          <w:szCs w:val="24"/>
          <w:lang w:val="pt-BR"/>
        </w:rPr>
        <w:t>S</w:t>
      </w:r>
      <w:r w:rsidR="00DB2D35">
        <w:rPr>
          <w:rFonts w:ascii="Times New Roman" w:hAnsi="Times New Roman"/>
          <w:sz w:val="24"/>
          <w:szCs w:val="24"/>
          <w:lang w:val="pt-BR"/>
        </w:rPr>
        <w:t>avivaldybės meras</w:t>
      </w:r>
      <w:r w:rsidR="00DB2D35">
        <w:rPr>
          <w:rFonts w:ascii="Times New Roman" w:hAnsi="Times New Roman"/>
          <w:sz w:val="24"/>
          <w:szCs w:val="24"/>
          <w:lang w:val="pt-BR"/>
        </w:rPr>
        <w:tab/>
        <w:t xml:space="preserve">                                                       </w:t>
      </w:r>
      <w:r>
        <w:rPr>
          <w:rFonts w:ascii="Times New Roman" w:hAnsi="Times New Roman"/>
          <w:sz w:val="24"/>
          <w:szCs w:val="24"/>
          <w:lang w:val="pt-BR"/>
        </w:rPr>
        <w:t xml:space="preserve">                     </w:t>
      </w:r>
      <w:r w:rsidR="00DB2D35">
        <w:rPr>
          <w:rFonts w:ascii="Times New Roman" w:hAnsi="Times New Roman"/>
          <w:sz w:val="24"/>
          <w:szCs w:val="24"/>
          <w:lang w:val="pt-BR"/>
        </w:rPr>
        <w:t>Vaidas Bendaravičius</w:t>
      </w:r>
    </w:p>
    <w:p w:rsidR="005C5EF0" w:rsidRDefault="005C5EF0" w:rsidP="005C5EF0">
      <w:pPr>
        <w:spacing w:after="0" w:line="240" w:lineRule="auto"/>
        <w:rPr>
          <w:rFonts w:ascii="Times New Roman" w:hAnsi="Times New Roman"/>
          <w:sz w:val="24"/>
          <w:szCs w:val="24"/>
        </w:rPr>
      </w:pPr>
    </w:p>
    <w:p w:rsidR="001F78DB" w:rsidRDefault="001F78DB" w:rsidP="001F78DB">
      <w:pPr>
        <w:spacing w:after="0" w:line="360" w:lineRule="auto"/>
        <w:jc w:val="both"/>
        <w:rPr>
          <w:rFonts w:ascii="Times New Roman" w:hAnsi="Times New Roman"/>
          <w:sz w:val="24"/>
          <w:szCs w:val="24"/>
        </w:rPr>
      </w:pPr>
    </w:p>
    <w:p w:rsidR="00D73A7B" w:rsidRPr="00B41785" w:rsidRDefault="00DB2D35" w:rsidP="00272B1B">
      <w:pPr>
        <w:spacing w:after="0"/>
        <w:jc w:val="center"/>
        <w:rPr>
          <w:rFonts w:ascii="Times New Roman" w:hAnsi="Times New Roman" w:cs="Times New Roman"/>
          <w:b/>
          <w:sz w:val="24"/>
          <w:szCs w:val="24"/>
        </w:rPr>
      </w:pPr>
      <w:r>
        <w:rPr>
          <w:rFonts w:ascii="Times New Roman" w:hAnsi="Times New Roman"/>
          <w:b/>
          <w:bCs/>
          <w:sz w:val="24"/>
          <w:szCs w:val="24"/>
        </w:rPr>
        <w:t xml:space="preserve">                                                                                     </w:t>
      </w:r>
    </w:p>
    <w:p w:rsidR="00D73A7B" w:rsidRDefault="00D73A7B" w:rsidP="008C29B7"/>
    <w:sectPr w:rsidR="00D73A7B" w:rsidSect="001457E3">
      <w:pgSz w:w="11906" w:h="16838"/>
      <w:pgMar w:top="624" w:right="567" w:bottom="62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35"/>
    <w:rsid w:val="001457E3"/>
    <w:rsid w:val="001F78DB"/>
    <w:rsid w:val="00272B1B"/>
    <w:rsid w:val="002838DB"/>
    <w:rsid w:val="004E4747"/>
    <w:rsid w:val="004F6750"/>
    <w:rsid w:val="00566AB7"/>
    <w:rsid w:val="005C5EF0"/>
    <w:rsid w:val="008C29B7"/>
    <w:rsid w:val="00BC0ABC"/>
    <w:rsid w:val="00D73A7B"/>
    <w:rsid w:val="00DB2D35"/>
    <w:rsid w:val="00F62C39"/>
    <w:rsid w:val="00F70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559673B-9A9E-4281-9F25-06C35C97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DB2D35"/>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B2D35"/>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DB2D3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2D35"/>
    <w:rPr>
      <w:rFonts w:ascii="Tahoma" w:hAnsi="Tahoma" w:cs="Tahoma"/>
      <w:sz w:val="16"/>
      <w:szCs w:val="16"/>
    </w:rPr>
  </w:style>
  <w:style w:type="table" w:styleId="Lentelstinklelis">
    <w:name w:val="Table Grid"/>
    <w:basedOn w:val="prastojilentel"/>
    <w:rsid w:val="00D73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27E-E068-46AE-918E-884784A7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1350</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dcterms:created xsi:type="dcterms:W3CDTF">2025-07-29T13:44:00Z</dcterms:created>
  <dcterms:modified xsi:type="dcterms:W3CDTF">2025-08-22T12:09:00Z</dcterms:modified>
</cp:coreProperties>
</file>