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Layout w:type="fixed"/>
        <w:tblLook w:val="00A0" w:firstRow="1" w:lastRow="0" w:firstColumn="1" w:lastColumn="0" w:noHBand="0" w:noVBand="0"/>
      </w:tblPr>
      <w:tblGrid>
        <w:gridCol w:w="9639"/>
      </w:tblGrid>
      <w:tr w:rsidR="009714F8" w:rsidRPr="003B6918" w:rsidTr="005D3A66">
        <w:trPr>
          <w:trHeight w:val="1055"/>
        </w:trPr>
        <w:tc>
          <w:tcPr>
            <w:tcW w:w="9639" w:type="dxa"/>
          </w:tcPr>
          <w:p w:rsidR="009714F8" w:rsidRPr="003B6918" w:rsidRDefault="009714F8" w:rsidP="005D3A66">
            <w:pPr>
              <w:overflowPunct w:val="0"/>
              <w:autoSpaceDE w:val="0"/>
              <w:autoSpaceDN w:val="0"/>
              <w:adjustRightInd w:val="0"/>
              <w:spacing w:after="0" w:line="240" w:lineRule="atLeast"/>
              <w:jc w:val="center"/>
              <w:rPr>
                <w:rFonts w:ascii="Times New Roman" w:hAnsi="Times New Roman"/>
                <w:color w:val="000000"/>
                <w:sz w:val="24"/>
                <w:szCs w:val="24"/>
              </w:rPr>
            </w:pPr>
            <w:r>
              <w:rPr>
                <w:rFonts w:ascii="Times New Roman" w:hAnsi="Times New Roman"/>
                <w:noProof/>
                <w:sz w:val="24"/>
                <w:szCs w:val="24"/>
              </w:rPr>
              <w:drawing>
                <wp:inline distT="0" distB="0" distL="0" distR="0">
                  <wp:extent cx="495300" cy="628650"/>
                  <wp:effectExtent l="19050" t="0" r="0" b="0"/>
                  <wp:docPr id="2"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4"/>
                          <a:srcRect/>
                          <a:stretch>
                            <a:fillRect/>
                          </a:stretch>
                        </pic:blipFill>
                        <pic:spPr bwMode="auto">
                          <a:xfrm>
                            <a:off x="0" y="0"/>
                            <a:ext cx="495300" cy="628650"/>
                          </a:xfrm>
                          <a:prstGeom prst="rect">
                            <a:avLst/>
                          </a:prstGeom>
                          <a:noFill/>
                          <a:ln w="9525">
                            <a:noFill/>
                            <a:miter lim="800000"/>
                            <a:headEnd/>
                            <a:tailEnd/>
                          </a:ln>
                        </pic:spPr>
                      </pic:pic>
                    </a:graphicData>
                  </a:graphic>
                </wp:inline>
              </w:drawing>
            </w:r>
            <w:r w:rsidR="002F1511">
              <w:rPr>
                <w:rFonts w:ascii="Calibri" w:hAnsi="Calibri"/>
                <w:noProof/>
              </w:rPr>
              <mc:AlternateContent>
                <mc:Choice Requires="wps">
                  <w:drawing>
                    <wp:anchor distT="0" distB="0" distL="114300" distR="114300" simplePos="0" relativeHeight="251658240" behindDoc="0" locked="0" layoutInCell="1" allowOverlap="1">
                      <wp:simplePos x="0" y="0"/>
                      <wp:positionH relativeFrom="column">
                        <wp:posOffset>4554855</wp:posOffset>
                      </wp:positionH>
                      <wp:positionV relativeFrom="paragraph">
                        <wp:posOffset>-224155</wp:posOffset>
                      </wp:positionV>
                      <wp:extent cx="1524000" cy="304800"/>
                      <wp:effectExtent l="0" t="635"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4F8" w:rsidRDefault="009714F8" w:rsidP="009714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8.65pt;margin-top:-17.65pt;width:12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08dtg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" filled="f" stroked="f">
                      <v:textbox>
                        <w:txbxContent>
                          <w:p w:rsidR="009714F8" w:rsidRDefault="009714F8" w:rsidP="009714F8"/>
                        </w:txbxContent>
                      </v:textbox>
                    </v:shape>
                  </w:pict>
                </mc:Fallback>
              </mc:AlternateContent>
            </w:r>
          </w:p>
        </w:tc>
      </w:tr>
      <w:tr w:rsidR="009714F8" w:rsidRPr="003B6918" w:rsidTr="005D3A66">
        <w:trPr>
          <w:trHeight w:val="1913"/>
        </w:trPr>
        <w:tc>
          <w:tcPr>
            <w:tcW w:w="9639" w:type="dxa"/>
          </w:tcPr>
          <w:p w:rsidR="009714F8" w:rsidRDefault="009714F8" w:rsidP="005D3A66">
            <w:pPr>
              <w:pStyle w:val="Antrat2"/>
              <w:spacing w:before="0" w:line="276" w:lineRule="auto"/>
              <w:rPr>
                <w:rFonts w:ascii="Times New Roman" w:hAnsi="Times New Roman"/>
              </w:rPr>
            </w:pPr>
            <w:r>
              <w:rPr>
                <w:rFonts w:ascii="Times New Roman" w:hAnsi="Times New Roman"/>
              </w:rPr>
              <w:t>Pagėgių savivaldybės taryba</w:t>
            </w:r>
          </w:p>
          <w:p w:rsidR="009714F8" w:rsidRPr="003B6918" w:rsidRDefault="009714F8" w:rsidP="005D3A66">
            <w:pPr>
              <w:overflowPunct w:val="0"/>
              <w:autoSpaceDE w:val="0"/>
              <w:autoSpaceDN w:val="0"/>
              <w:adjustRightInd w:val="0"/>
              <w:spacing w:after="0"/>
              <w:jc w:val="center"/>
              <w:rPr>
                <w:rFonts w:ascii="Times New Roman" w:hAnsi="Times New Roman"/>
                <w:b/>
                <w:bCs/>
                <w:caps/>
                <w:color w:val="000000"/>
                <w:sz w:val="24"/>
                <w:szCs w:val="24"/>
              </w:rPr>
            </w:pPr>
          </w:p>
          <w:p w:rsidR="009714F8" w:rsidRPr="003B6918" w:rsidRDefault="009714F8" w:rsidP="005D3A66">
            <w:pPr>
              <w:overflowPunct w:val="0"/>
              <w:autoSpaceDE w:val="0"/>
              <w:autoSpaceDN w:val="0"/>
              <w:adjustRightInd w:val="0"/>
              <w:spacing w:after="0"/>
              <w:jc w:val="center"/>
              <w:rPr>
                <w:rFonts w:ascii="Times New Roman" w:hAnsi="Times New Roman"/>
                <w:b/>
                <w:bCs/>
                <w:caps/>
                <w:color w:val="000000"/>
                <w:sz w:val="24"/>
                <w:szCs w:val="24"/>
              </w:rPr>
            </w:pPr>
            <w:r w:rsidRPr="003B6918">
              <w:rPr>
                <w:rFonts w:ascii="Times New Roman" w:hAnsi="Times New Roman"/>
                <w:b/>
                <w:bCs/>
                <w:caps/>
                <w:color w:val="000000"/>
                <w:sz w:val="24"/>
                <w:szCs w:val="24"/>
              </w:rPr>
              <w:t>sprendimas</w:t>
            </w:r>
          </w:p>
          <w:p w:rsidR="009714F8" w:rsidRDefault="009714F8" w:rsidP="005D3A66">
            <w:pPr>
              <w:overflowPunct w:val="0"/>
              <w:autoSpaceDE w:val="0"/>
              <w:autoSpaceDN w:val="0"/>
              <w:adjustRightInd w:val="0"/>
              <w:spacing w:after="0"/>
              <w:jc w:val="center"/>
              <w:rPr>
                <w:rFonts w:ascii="Times New Roman" w:hAnsi="Times New Roman"/>
                <w:b/>
                <w:sz w:val="24"/>
                <w:szCs w:val="24"/>
              </w:rPr>
            </w:pPr>
            <w:r w:rsidRPr="003B6918">
              <w:rPr>
                <w:rFonts w:ascii="Times New Roman" w:hAnsi="Times New Roman"/>
                <w:b/>
                <w:bCs/>
                <w:caps/>
                <w:color w:val="000000"/>
                <w:sz w:val="24"/>
                <w:szCs w:val="24"/>
              </w:rPr>
              <w:t xml:space="preserve">dėl </w:t>
            </w:r>
            <w:r>
              <w:rPr>
                <w:rFonts w:ascii="Times New Roman" w:hAnsi="Times New Roman"/>
                <w:b/>
                <w:bCs/>
                <w:caps/>
                <w:color w:val="000000"/>
                <w:sz w:val="24"/>
                <w:szCs w:val="24"/>
              </w:rPr>
              <w:t xml:space="preserve"> PAGĖGIŲ SAVIVALDYBĖS TARYBOS 2025 M. GE</w:t>
            </w:r>
            <w:r w:rsidR="002F1511">
              <w:rPr>
                <w:rFonts w:ascii="Times New Roman" w:hAnsi="Times New Roman"/>
                <w:b/>
                <w:bCs/>
                <w:caps/>
                <w:color w:val="000000"/>
                <w:sz w:val="24"/>
                <w:szCs w:val="24"/>
              </w:rPr>
              <w:t>GUŽĖS 15 D. SPRENDIMO NR. T-74 „</w:t>
            </w:r>
            <w:r>
              <w:rPr>
                <w:rFonts w:ascii="Times New Roman" w:hAnsi="Times New Roman"/>
                <w:b/>
                <w:bCs/>
                <w:caps/>
                <w:color w:val="000000"/>
                <w:sz w:val="24"/>
                <w:szCs w:val="24"/>
              </w:rPr>
              <w:t>DĖL TRUMPALAIKIO IR ILGALAIKIO MATERIALIOJO TURTO PERĖMIMO PAGĖGIŲ SAVIVALDYBĖS NUOSAVYBĖN IR JO PERDAVIMO VALDYTI, NAUDOTI IR DISPONUOTI PATIKĖJIMO TEISE"</w:t>
            </w:r>
            <w:r>
              <w:rPr>
                <w:rFonts w:ascii="Times New Roman" w:hAnsi="Times New Roman"/>
                <w:b/>
                <w:sz w:val="24"/>
                <w:szCs w:val="24"/>
              </w:rPr>
              <w:t xml:space="preserve"> PAKEITIMO</w:t>
            </w:r>
          </w:p>
          <w:p w:rsidR="009714F8" w:rsidRPr="003B6918" w:rsidRDefault="009714F8" w:rsidP="005D3A66">
            <w:pPr>
              <w:overflowPunct w:val="0"/>
              <w:autoSpaceDE w:val="0"/>
              <w:autoSpaceDN w:val="0"/>
              <w:adjustRightInd w:val="0"/>
              <w:spacing w:after="0"/>
              <w:jc w:val="center"/>
              <w:rPr>
                <w:rFonts w:ascii="Times New Roman" w:hAnsi="Times New Roman"/>
                <w:b/>
                <w:bCs/>
                <w:caps/>
                <w:color w:val="000000"/>
                <w:sz w:val="24"/>
                <w:szCs w:val="24"/>
              </w:rPr>
            </w:pPr>
          </w:p>
        </w:tc>
      </w:tr>
      <w:tr w:rsidR="009714F8" w:rsidRPr="003B6918" w:rsidTr="005D3A66">
        <w:trPr>
          <w:trHeight w:val="80"/>
        </w:trPr>
        <w:tc>
          <w:tcPr>
            <w:tcW w:w="9639" w:type="dxa"/>
          </w:tcPr>
          <w:p w:rsidR="009714F8" w:rsidRDefault="009208A1" w:rsidP="005D3A66">
            <w:pPr>
              <w:pStyle w:val="Antrat2"/>
              <w:spacing w:before="0" w:line="276" w:lineRule="auto"/>
              <w:rPr>
                <w:rFonts w:ascii="Times New Roman" w:hAnsi="Times New Roman"/>
                <w:b w:val="0"/>
                <w:bCs w:val="0"/>
                <w:caps w:val="0"/>
              </w:rPr>
            </w:pPr>
            <w:r>
              <w:rPr>
                <w:rFonts w:ascii="Times New Roman" w:hAnsi="Times New Roman"/>
                <w:b w:val="0"/>
                <w:bCs w:val="0"/>
                <w:caps w:val="0"/>
              </w:rPr>
              <w:t>2025 m. spalio 29 d. Nr. T-143</w:t>
            </w:r>
          </w:p>
          <w:p w:rsidR="009714F8" w:rsidRDefault="009714F8" w:rsidP="005D3A66">
            <w:pPr>
              <w:overflowPunct w:val="0"/>
              <w:autoSpaceDE w:val="0"/>
              <w:autoSpaceDN w:val="0"/>
              <w:adjustRightInd w:val="0"/>
              <w:spacing w:after="0"/>
              <w:jc w:val="center"/>
              <w:rPr>
                <w:rFonts w:ascii="Times New Roman" w:hAnsi="Times New Roman"/>
                <w:sz w:val="24"/>
                <w:szCs w:val="24"/>
              </w:rPr>
            </w:pPr>
            <w:r w:rsidRPr="003B6918">
              <w:rPr>
                <w:rFonts w:ascii="Times New Roman" w:hAnsi="Times New Roman"/>
                <w:sz w:val="24"/>
                <w:szCs w:val="24"/>
              </w:rPr>
              <w:t>Pagėgiai</w:t>
            </w:r>
          </w:p>
          <w:p w:rsidR="009714F8" w:rsidRPr="003B6918" w:rsidRDefault="009714F8" w:rsidP="005D3A66">
            <w:pPr>
              <w:overflowPunct w:val="0"/>
              <w:autoSpaceDE w:val="0"/>
              <w:autoSpaceDN w:val="0"/>
              <w:adjustRightInd w:val="0"/>
              <w:spacing w:after="0"/>
              <w:jc w:val="center"/>
              <w:rPr>
                <w:rFonts w:ascii="Times New Roman" w:hAnsi="Times New Roman"/>
                <w:sz w:val="24"/>
                <w:szCs w:val="24"/>
              </w:rPr>
            </w:pPr>
          </w:p>
        </w:tc>
      </w:tr>
    </w:tbl>
    <w:p w:rsidR="00A13396" w:rsidRDefault="00A13396" w:rsidP="005A01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Vadovaudamasi </w:t>
      </w:r>
      <w:r w:rsidRPr="00A044AF">
        <w:rPr>
          <w:rFonts w:ascii="Times New Roman" w:hAnsi="Times New Roman" w:cs="Times New Roman"/>
          <w:sz w:val="24"/>
          <w:szCs w:val="24"/>
        </w:rPr>
        <w:t>Lietuvos Respublikos vietos savivaldos įstatymo 15 straipsnio 2 dalies 19 punktu</w:t>
      </w:r>
      <w:r>
        <w:rPr>
          <w:rFonts w:ascii="Times New Roman" w:hAnsi="Times New Roman" w:cs="Times New Roman"/>
          <w:sz w:val="24"/>
          <w:szCs w:val="24"/>
        </w:rPr>
        <w:t xml:space="preserve"> ir atsižvelgdama į Nacionalinės švietimo agentūros 2025 m. </w:t>
      </w:r>
      <w:r w:rsidR="002F1511">
        <w:rPr>
          <w:rFonts w:ascii="Times New Roman" w:hAnsi="Times New Roman" w:cs="Times New Roman"/>
          <w:sz w:val="24"/>
          <w:szCs w:val="24"/>
        </w:rPr>
        <w:t>rugsėjo 2 d. raštą Nr. SD-2821 „</w:t>
      </w:r>
      <w:r>
        <w:rPr>
          <w:rFonts w:ascii="Times New Roman" w:hAnsi="Times New Roman" w:cs="Times New Roman"/>
          <w:sz w:val="24"/>
          <w:szCs w:val="24"/>
        </w:rPr>
        <w:t xml:space="preserve">Dėl Pagėgių savivaldybės tarybos 2025 m. gegužės 15 d. </w:t>
      </w:r>
      <w:r w:rsidR="002F1511">
        <w:rPr>
          <w:rFonts w:ascii="Times New Roman" w:hAnsi="Times New Roman" w:cs="Times New Roman"/>
          <w:sz w:val="24"/>
          <w:szCs w:val="24"/>
        </w:rPr>
        <w:t>sprendimo Nr. T-74 patikslinimo“</w:t>
      </w:r>
      <w:r>
        <w:rPr>
          <w:rFonts w:ascii="Times New Roman" w:hAnsi="Times New Roman" w:cs="Times New Roman"/>
          <w:sz w:val="24"/>
          <w:szCs w:val="24"/>
        </w:rPr>
        <w:t xml:space="preserve"> , Pagėgių savivaldybės taryba n u s p r e n d ž i a:</w:t>
      </w:r>
    </w:p>
    <w:p w:rsidR="005A01D0" w:rsidRDefault="00A13396" w:rsidP="005A01D0">
      <w:pPr>
        <w:spacing w:after="0" w:line="240" w:lineRule="auto"/>
        <w:jc w:val="both"/>
        <w:rPr>
          <w:rFonts w:ascii="Times New Roman" w:hAnsi="Times New Roman"/>
          <w:bCs/>
          <w:color w:val="000000"/>
          <w:sz w:val="24"/>
          <w:szCs w:val="24"/>
        </w:rPr>
      </w:pPr>
      <w:r>
        <w:rPr>
          <w:rFonts w:ascii="Times New Roman" w:hAnsi="Times New Roman" w:cs="Times New Roman"/>
          <w:sz w:val="24"/>
          <w:szCs w:val="24"/>
        </w:rPr>
        <w:tab/>
        <w:t xml:space="preserve">1. Pakeisti </w:t>
      </w:r>
      <w:r>
        <w:rPr>
          <w:rFonts w:ascii="Times New Roman" w:hAnsi="Times New Roman"/>
          <w:bCs/>
          <w:color w:val="000000"/>
          <w:sz w:val="24"/>
          <w:szCs w:val="24"/>
        </w:rPr>
        <w:t>P</w:t>
      </w:r>
      <w:r w:rsidRPr="001C29D5">
        <w:rPr>
          <w:rFonts w:ascii="Times New Roman" w:hAnsi="Times New Roman"/>
          <w:bCs/>
          <w:color w:val="000000"/>
          <w:sz w:val="24"/>
          <w:szCs w:val="24"/>
        </w:rPr>
        <w:t>agėgių savivaldybės tarybos 2</w:t>
      </w:r>
      <w:r>
        <w:rPr>
          <w:rFonts w:ascii="Times New Roman" w:hAnsi="Times New Roman"/>
          <w:bCs/>
          <w:color w:val="000000"/>
          <w:sz w:val="24"/>
          <w:szCs w:val="24"/>
        </w:rPr>
        <w:t>025 m. gegužės 15 d. sprendimo Nr. T-74</w:t>
      </w:r>
    </w:p>
    <w:p w:rsidR="002A48EE" w:rsidRDefault="002F1511" w:rsidP="005A01D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00A13396" w:rsidRPr="00A13396">
        <w:rPr>
          <w:rFonts w:ascii="Times New Roman" w:hAnsi="Times New Roman"/>
          <w:bCs/>
          <w:caps/>
          <w:color w:val="000000"/>
          <w:sz w:val="24"/>
          <w:szCs w:val="24"/>
        </w:rPr>
        <w:t>D</w:t>
      </w:r>
      <w:r w:rsidR="00A13396" w:rsidRPr="00A13396">
        <w:rPr>
          <w:rFonts w:ascii="Times New Roman" w:hAnsi="Times New Roman"/>
          <w:bCs/>
          <w:color w:val="000000"/>
          <w:sz w:val="24"/>
          <w:szCs w:val="24"/>
        </w:rPr>
        <w:t xml:space="preserve">ėl trumpalaikio ir ilgalaikio materialiojo turto perėmimo </w:t>
      </w:r>
      <w:r w:rsidR="00A13396">
        <w:rPr>
          <w:rFonts w:ascii="Times New Roman" w:hAnsi="Times New Roman"/>
          <w:bCs/>
          <w:color w:val="000000"/>
          <w:sz w:val="24"/>
          <w:szCs w:val="24"/>
        </w:rPr>
        <w:t>P</w:t>
      </w:r>
      <w:r w:rsidR="00A13396" w:rsidRPr="00A13396">
        <w:rPr>
          <w:rFonts w:ascii="Times New Roman" w:hAnsi="Times New Roman"/>
          <w:bCs/>
          <w:color w:val="000000"/>
          <w:sz w:val="24"/>
          <w:szCs w:val="24"/>
        </w:rPr>
        <w:t>agėgių savivaldybės nuosavybėn ir jo perdavimo valdyti, naudoti ir disponuoti patikėjimo teise</w:t>
      </w:r>
      <w:r>
        <w:rPr>
          <w:rFonts w:ascii="Times New Roman" w:hAnsi="Times New Roman"/>
          <w:bCs/>
          <w:color w:val="000000"/>
          <w:sz w:val="24"/>
          <w:szCs w:val="24"/>
        </w:rPr>
        <w:t>“</w:t>
      </w:r>
      <w:r w:rsidR="00A13396">
        <w:rPr>
          <w:rFonts w:ascii="Times New Roman" w:hAnsi="Times New Roman"/>
          <w:bCs/>
          <w:color w:val="000000"/>
          <w:sz w:val="24"/>
          <w:szCs w:val="24"/>
        </w:rPr>
        <w:t xml:space="preserve"> 1 punktą ir jį išdėstyti taip:</w:t>
      </w:r>
      <w:r w:rsidR="00A13396">
        <w:rPr>
          <w:rFonts w:ascii="Times New Roman" w:hAnsi="Times New Roman"/>
          <w:bCs/>
          <w:color w:val="000000"/>
          <w:sz w:val="24"/>
          <w:szCs w:val="24"/>
        </w:rPr>
        <w:tab/>
      </w:r>
      <w:r w:rsidR="002A48EE">
        <w:rPr>
          <w:rFonts w:ascii="Times New Roman" w:hAnsi="Times New Roman"/>
          <w:bCs/>
          <w:color w:val="000000"/>
          <w:sz w:val="24"/>
          <w:szCs w:val="24"/>
        </w:rPr>
        <w:tab/>
      </w:r>
      <w:r w:rsidR="007C1CDF">
        <w:rPr>
          <w:rFonts w:ascii="Times New Roman" w:hAnsi="Times New Roman" w:cs="Times New Roman"/>
          <w:bCs/>
          <w:color w:val="000000"/>
          <w:sz w:val="24"/>
          <w:szCs w:val="24"/>
        </w:rPr>
        <w:t xml:space="preserve">„1. </w:t>
      </w:r>
      <w:r w:rsidR="002A48EE" w:rsidRPr="002A48EE">
        <w:rPr>
          <w:rFonts w:ascii="Times New Roman" w:hAnsi="Times New Roman" w:cs="Times New Roman"/>
          <w:sz w:val="24"/>
          <w:szCs w:val="24"/>
        </w:rPr>
        <w:t xml:space="preserve">Sutikti perimti Pagėgių savivaldybės nuosavybėn savarankiškosioms savivaldybės funkcijoms įgyvendinti </w:t>
      </w:r>
      <w:r w:rsidR="002A48EE" w:rsidRPr="002F1511">
        <w:rPr>
          <w:rFonts w:ascii="Times New Roman" w:hAnsi="Times New Roman" w:cs="Times New Roman"/>
          <w:sz w:val="24"/>
          <w:szCs w:val="24"/>
        </w:rPr>
        <w:t xml:space="preserve">(savivaldybės teritorijoje gyvenančių vaikų iki 16 metų mokymosi pagal privalomojo </w:t>
      </w:r>
      <w:r w:rsidR="005A01D0" w:rsidRPr="002F1511">
        <w:rPr>
          <w:rFonts w:ascii="Times New Roman" w:hAnsi="Times New Roman" w:cs="Times New Roman"/>
          <w:sz w:val="24"/>
          <w:szCs w:val="24"/>
        </w:rPr>
        <w:t xml:space="preserve">švietimo programas užtikrinimas ir </w:t>
      </w:r>
      <w:r w:rsidR="002A48EE" w:rsidRPr="002F1511">
        <w:rPr>
          <w:rFonts w:ascii="Times New Roman" w:hAnsi="Times New Roman" w:cs="Times New Roman"/>
          <w:sz w:val="24"/>
          <w:szCs w:val="24"/>
        </w:rPr>
        <w:t>švietimo pagalbos teikimo mokiniui, mokytojui, šeimai, mokyklai, vaiko minimaliosios priežiūros priemonių vykdymo organizavimas ir koordinavimas, prevencinių programų įgyvendinimo mokyklose užtikrinimas</w:t>
      </w:r>
      <w:r w:rsidR="005A01D0" w:rsidRPr="002F1511">
        <w:rPr>
          <w:rFonts w:ascii="Times New Roman" w:hAnsi="Times New Roman" w:cs="Times New Roman"/>
          <w:sz w:val="24"/>
          <w:szCs w:val="24"/>
        </w:rPr>
        <w:t xml:space="preserve">) </w:t>
      </w:r>
      <w:r w:rsidR="002A48EE" w:rsidRPr="00CC3E3A">
        <w:rPr>
          <w:rFonts w:ascii="Times New Roman" w:hAnsi="Times New Roman"/>
          <w:sz w:val="24"/>
          <w:szCs w:val="24"/>
          <w:lang w:eastAsia="ar-SA"/>
        </w:rPr>
        <w:t xml:space="preserve">valstybei nuosavybės teise priklausantį ir šiuo metu Nacionalinės švietimo agentūros patikėjimo teise valdomą </w:t>
      </w:r>
      <w:r w:rsidR="002A48EE">
        <w:rPr>
          <w:rFonts w:ascii="Times New Roman" w:hAnsi="Times New Roman"/>
          <w:sz w:val="24"/>
          <w:szCs w:val="24"/>
          <w:lang w:eastAsia="ar-SA"/>
        </w:rPr>
        <w:t>ilgalaikį</w:t>
      </w:r>
      <w:r w:rsidR="002A48EE" w:rsidRPr="00CC3E3A">
        <w:rPr>
          <w:rFonts w:ascii="Times New Roman" w:hAnsi="Times New Roman"/>
          <w:sz w:val="24"/>
          <w:szCs w:val="24"/>
          <w:lang w:eastAsia="ar-SA"/>
        </w:rPr>
        <w:t xml:space="preserve"> materialųjį turtą </w:t>
      </w:r>
      <w:r w:rsidR="002A48EE">
        <w:rPr>
          <w:rFonts w:ascii="Times New Roman" w:hAnsi="Times New Roman"/>
          <w:sz w:val="24"/>
          <w:szCs w:val="24"/>
          <w:lang w:eastAsia="ar-SA"/>
        </w:rPr>
        <w:t xml:space="preserve">ir trumpalaikį materialųjį turtą </w:t>
      </w:r>
      <w:r w:rsidR="002A48EE" w:rsidRPr="00CC3E3A">
        <w:rPr>
          <w:rFonts w:ascii="Times New Roman" w:hAnsi="Times New Roman"/>
          <w:sz w:val="24"/>
          <w:szCs w:val="24"/>
          <w:lang w:eastAsia="ar-SA"/>
        </w:rPr>
        <w:t xml:space="preserve">(pagal </w:t>
      </w:r>
      <w:r w:rsidR="002A48EE">
        <w:rPr>
          <w:rFonts w:ascii="Times New Roman" w:hAnsi="Times New Roman"/>
          <w:sz w:val="24"/>
          <w:szCs w:val="24"/>
          <w:lang w:eastAsia="ar-SA"/>
        </w:rPr>
        <w:t>1</w:t>
      </w:r>
      <w:r w:rsidR="002A48EE" w:rsidRPr="00CC3E3A">
        <w:rPr>
          <w:rFonts w:ascii="Times New Roman" w:hAnsi="Times New Roman"/>
          <w:sz w:val="24"/>
          <w:szCs w:val="24"/>
          <w:lang w:eastAsia="ar-SA"/>
        </w:rPr>
        <w:t xml:space="preserve"> priedą).</w:t>
      </w:r>
      <w:r w:rsidR="007C1CDF">
        <w:rPr>
          <w:rFonts w:ascii="Times New Roman" w:hAnsi="Times New Roman"/>
          <w:sz w:val="24"/>
          <w:szCs w:val="24"/>
          <w:lang w:eastAsia="ar-SA"/>
        </w:rPr>
        <w:t>“.</w:t>
      </w:r>
    </w:p>
    <w:p w:rsidR="007C1CDF" w:rsidRPr="00CC3E3A" w:rsidRDefault="00A13396" w:rsidP="007C1CDF">
      <w:pPr>
        <w:spacing w:after="0" w:line="240" w:lineRule="auto"/>
        <w:jc w:val="both"/>
        <w:rPr>
          <w:rFonts w:ascii="Times New Roman" w:hAnsi="Times New Roman"/>
          <w:sz w:val="24"/>
          <w:szCs w:val="24"/>
        </w:rPr>
      </w:pPr>
      <w:r>
        <w:rPr>
          <w:rFonts w:ascii="Times New Roman" w:hAnsi="Times New Roman"/>
          <w:sz w:val="24"/>
          <w:szCs w:val="24"/>
          <w:lang w:eastAsia="ar-SA"/>
        </w:rPr>
        <w:tab/>
      </w:r>
      <w:r w:rsidR="007C1CDF">
        <w:rPr>
          <w:rFonts w:ascii="Times New Roman" w:hAnsi="Times New Roman"/>
          <w:sz w:val="24"/>
          <w:szCs w:val="24"/>
          <w:lang w:eastAsia="ar-SA"/>
        </w:rPr>
        <w:t xml:space="preserve">2. </w:t>
      </w:r>
      <w:r w:rsidR="007C1CDF" w:rsidRPr="00CC3E3A">
        <w:rPr>
          <w:rFonts w:ascii="Times New Roman" w:hAnsi="Times New Roman"/>
          <w:sz w:val="24"/>
          <w:szCs w:val="24"/>
        </w:rPr>
        <w:t xml:space="preserve">Sprendimą paskelbti Pagėgių savivaldybės interneto svetainėje </w:t>
      </w:r>
      <w:hyperlink r:id="rId5" w:history="1">
        <w:r w:rsidR="007C1CDF" w:rsidRPr="00AA54D1">
          <w:rPr>
            <w:rStyle w:val="Hipersaitas"/>
            <w:rFonts w:ascii="Times New Roman" w:hAnsi="Times New Roman"/>
            <w:color w:val="auto"/>
            <w:sz w:val="24"/>
            <w:szCs w:val="24"/>
            <w:u w:val="none"/>
          </w:rPr>
          <w:t>www.pagegiai.lt</w:t>
        </w:r>
      </w:hyperlink>
      <w:r w:rsidR="007C1CDF">
        <w:t>.</w:t>
      </w:r>
    </w:p>
    <w:p w:rsidR="007C1CDF" w:rsidRPr="00CC3E3A" w:rsidRDefault="007C1CDF" w:rsidP="007C1CDF">
      <w:pPr>
        <w:spacing w:after="0" w:line="240" w:lineRule="auto"/>
        <w:jc w:val="both"/>
        <w:rPr>
          <w:rFonts w:ascii="Times New Roman" w:hAnsi="Times New Roman"/>
          <w:sz w:val="24"/>
          <w:szCs w:val="24"/>
        </w:rPr>
      </w:pPr>
      <w:r w:rsidRPr="00CC3E3A">
        <w:rPr>
          <w:rFonts w:ascii="Times New Roman" w:hAnsi="Times New Roman"/>
          <w:sz w:val="24"/>
          <w:szCs w:val="24"/>
        </w:rPr>
        <w:tab/>
      </w:r>
      <w:r w:rsidRPr="00EC2F69">
        <w:rPr>
          <w:rFonts w:ascii="Times New Roman" w:hAnsi="Times New Roman"/>
          <w:sz w:val="24"/>
          <w:szCs w:val="24"/>
        </w:rPr>
        <w:t>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rsidR="00A13396" w:rsidRDefault="00A13396" w:rsidP="007C1CDF">
      <w:pPr>
        <w:spacing w:after="0" w:line="240" w:lineRule="auto"/>
        <w:jc w:val="both"/>
        <w:rPr>
          <w:rFonts w:ascii="Times New Roman" w:hAnsi="Times New Roman"/>
        </w:rPr>
      </w:pPr>
    </w:p>
    <w:p w:rsidR="005A01D0" w:rsidRDefault="005A01D0" w:rsidP="005A01D0">
      <w:pPr>
        <w:spacing w:after="0" w:line="240" w:lineRule="auto"/>
        <w:jc w:val="both"/>
        <w:rPr>
          <w:rFonts w:ascii="Times New Roman" w:hAnsi="Times New Roman"/>
        </w:rPr>
      </w:pPr>
    </w:p>
    <w:p w:rsidR="009208A1" w:rsidRDefault="009208A1" w:rsidP="005A01D0">
      <w:pPr>
        <w:spacing w:after="0" w:line="240" w:lineRule="auto"/>
        <w:jc w:val="both"/>
        <w:rPr>
          <w:rFonts w:ascii="Times New Roman" w:hAnsi="Times New Roman"/>
        </w:rPr>
      </w:pPr>
      <w:bookmarkStart w:id="0" w:name="_GoBack"/>
      <w:bookmarkEnd w:id="0"/>
    </w:p>
    <w:p w:rsidR="00A13396" w:rsidRDefault="007C1CDF" w:rsidP="005A01D0">
      <w:pPr>
        <w:spacing w:after="0" w:line="240" w:lineRule="auto"/>
        <w:jc w:val="both"/>
        <w:rPr>
          <w:rFonts w:ascii="Times New Roman" w:hAnsi="Times New Roman"/>
          <w:sz w:val="24"/>
          <w:szCs w:val="24"/>
        </w:rPr>
      </w:pPr>
      <w:r>
        <w:rPr>
          <w:rFonts w:ascii="Times New Roman" w:hAnsi="Times New Roman"/>
          <w:sz w:val="24"/>
          <w:szCs w:val="24"/>
          <w:lang w:val="pt-BR"/>
        </w:rPr>
        <w:t>S</w:t>
      </w:r>
      <w:r w:rsidR="00A13396">
        <w:rPr>
          <w:rFonts w:ascii="Times New Roman" w:hAnsi="Times New Roman"/>
          <w:sz w:val="24"/>
          <w:szCs w:val="24"/>
          <w:lang w:val="pt-BR"/>
        </w:rPr>
        <w:t>avivaldybės meras</w:t>
      </w:r>
      <w:r w:rsidR="00A13396">
        <w:rPr>
          <w:rFonts w:ascii="Times New Roman" w:hAnsi="Times New Roman"/>
          <w:sz w:val="24"/>
          <w:szCs w:val="24"/>
          <w:lang w:val="pt-BR"/>
        </w:rPr>
        <w:tab/>
        <w:t xml:space="preserve">                                                       </w:t>
      </w:r>
      <w:r>
        <w:rPr>
          <w:rFonts w:ascii="Times New Roman" w:hAnsi="Times New Roman"/>
          <w:sz w:val="24"/>
          <w:szCs w:val="24"/>
          <w:lang w:val="pt-BR"/>
        </w:rPr>
        <w:t xml:space="preserve">                      </w:t>
      </w:r>
      <w:r w:rsidR="00A13396">
        <w:rPr>
          <w:rFonts w:ascii="Times New Roman" w:hAnsi="Times New Roman"/>
          <w:sz w:val="24"/>
          <w:szCs w:val="24"/>
          <w:lang w:val="pt-BR"/>
        </w:rPr>
        <w:t>Vaidas Bendaravičius</w:t>
      </w:r>
    </w:p>
    <w:p w:rsidR="007C1CDF" w:rsidRDefault="007C1CDF" w:rsidP="005A01D0">
      <w:pPr>
        <w:spacing w:after="0" w:line="240" w:lineRule="auto"/>
        <w:rPr>
          <w:rFonts w:ascii="Times New Roman" w:hAnsi="Times New Roman"/>
          <w:sz w:val="24"/>
          <w:szCs w:val="24"/>
        </w:rPr>
      </w:pPr>
    </w:p>
    <w:p w:rsidR="007C1CDF" w:rsidRPr="001E37A7" w:rsidRDefault="007C1CDF" w:rsidP="00A7219D">
      <w:pPr>
        <w:spacing w:after="0" w:line="240" w:lineRule="auto"/>
        <w:jc w:val="both"/>
        <w:rPr>
          <w:rFonts w:ascii="Times New Roman" w:hAnsi="Times New Roman" w:cs="Times New Roman"/>
          <w:color w:val="000000"/>
          <w:sz w:val="24"/>
          <w:szCs w:val="24"/>
        </w:rPr>
      </w:pPr>
    </w:p>
    <w:sectPr w:rsidR="007C1CDF" w:rsidRPr="001E37A7" w:rsidSect="007C1CD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F8"/>
    <w:rsid w:val="000A3FDF"/>
    <w:rsid w:val="001E37A7"/>
    <w:rsid w:val="002A48EE"/>
    <w:rsid w:val="002F1511"/>
    <w:rsid w:val="005A01D0"/>
    <w:rsid w:val="006D79E4"/>
    <w:rsid w:val="007C1CDF"/>
    <w:rsid w:val="009208A1"/>
    <w:rsid w:val="009714F8"/>
    <w:rsid w:val="00A13396"/>
    <w:rsid w:val="00A7219D"/>
    <w:rsid w:val="00A9143F"/>
    <w:rsid w:val="00FE41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F1B0D9-A5D8-4283-A527-846CB3A6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9"/>
    <w:qFormat/>
    <w:rsid w:val="009714F8"/>
    <w:pPr>
      <w:keepNext/>
      <w:overflowPunct w:val="0"/>
      <w:autoSpaceDE w:val="0"/>
      <w:autoSpaceDN w:val="0"/>
      <w:adjustRightInd w:val="0"/>
      <w:spacing w:before="120" w:after="0" w:line="240" w:lineRule="auto"/>
      <w:jc w:val="center"/>
      <w:outlineLvl w:val="1"/>
    </w:pPr>
    <w:rPr>
      <w:rFonts w:ascii="Calibri" w:eastAsia="Times New Roman" w:hAnsi="Calibri" w:cs="Times New Roman"/>
      <w:b/>
      <w:bCs/>
      <w:caps/>
      <w:color w:val="000000"/>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9714F8"/>
    <w:rPr>
      <w:rFonts w:ascii="Calibri" w:eastAsia="Times New Roman" w:hAnsi="Calibri" w:cs="Times New Roman"/>
      <w:b/>
      <w:bCs/>
      <w:caps/>
      <w:color w:val="000000"/>
      <w:sz w:val="24"/>
      <w:szCs w:val="24"/>
      <w:lang w:eastAsia="en-US"/>
    </w:rPr>
  </w:style>
  <w:style w:type="paragraph" w:styleId="Debesliotekstas">
    <w:name w:val="Balloon Text"/>
    <w:basedOn w:val="prastasis"/>
    <w:link w:val="DebesliotekstasDiagrama"/>
    <w:uiPriority w:val="99"/>
    <w:semiHidden/>
    <w:unhideWhenUsed/>
    <w:rsid w:val="009714F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14F8"/>
    <w:rPr>
      <w:rFonts w:ascii="Tahoma" w:hAnsi="Tahoma" w:cs="Tahoma"/>
      <w:sz w:val="16"/>
      <w:szCs w:val="16"/>
    </w:rPr>
  </w:style>
  <w:style w:type="character" w:styleId="Hipersaitas">
    <w:name w:val="Hyperlink"/>
    <w:basedOn w:val="Numatytasispastraiposriftas"/>
    <w:uiPriority w:val="99"/>
    <w:rsid w:val="00A13396"/>
    <w:rPr>
      <w:rFonts w:cs="Times New Roman"/>
      <w:color w:val="0000FF"/>
      <w:u w:val="single"/>
    </w:rPr>
  </w:style>
  <w:style w:type="paragraph" w:customStyle="1" w:styleId="tajtip">
    <w:name w:val="tajtip"/>
    <w:basedOn w:val="prastasis"/>
    <w:rsid w:val="002A48EE"/>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7C1C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68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gegiai.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1556</Words>
  <Characters>887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5</cp:revision>
  <dcterms:created xsi:type="dcterms:W3CDTF">2025-09-23T10:24:00Z</dcterms:created>
  <dcterms:modified xsi:type="dcterms:W3CDTF">2025-10-30T09:13:00Z</dcterms:modified>
</cp:coreProperties>
</file>