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7B278E" w:rsidRPr="008B2A43" w:rsidTr="0082764E">
        <w:trPr>
          <w:trHeight w:val="1055"/>
        </w:trPr>
        <w:tc>
          <w:tcPr>
            <w:tcW w:w="9639" w:type="dxa"/>
          </w:tcPr>
          <w:p w:rsidR="007B278E" w:rsidRPr="008B2A43" w:rsidRDefault="00F120E8" w:rsidP="0082764E">
            <w:pPr>
              <w:overflowPunct w:val="0"/>
              <w:autoSpaceDE w:val="0"/>
              <w:autoSpaceDN w:val="0"/>
              <w:adjustRightInd w:val="0"/>
              <w:spacing w:after="0" w:line="240" w:lineRule="atLeast"/>
              <w:jc w:val="center"/>
              <w:rPr>
                <w:rFonts w:ascii="Times New Roman" w:hAnsi="Times New Roman"/>
                <w:color w:val="000000"/>
                <w:sz w:val="24"/>
                <w:szCs w:val="24"/>
              </w:rPr>
            </w:pPr>
            <w:r>
              <w:rPr>
                <w:rFonts w:ascii="Calibri" w:hAnsi="Calibri"/>
                <w:noProof/>
              </w:rPr>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CTYl3bYCAAC5&#10;BQAADgAAAAAAAAAAAAAAAAAuAgAAZHJzL2Uyb0RvYy54bWxQSwECLQAUAAYACAAAACEATP0rQ94A&#10;AAAKAQAADwAAAAAAAAAAAAAAAAAQBQAAZHJzL2Rvd25yZXYueG1sUEsFBgAAAAAEAAQA8wAAABsG&#10;AAAAAA==&#10;" filled="f" stroked="f">
                  <v:textbox>
                    <w:txbxContent>
                      <w:p w:rsidR="007B278E" w:rsidRPr="00A24A2E" w:rsidRDefault="007B278E" w:rsidP="007B278E">
                        <w:pPr>
                          <w:rPr>
                            <w:rFonts w:ascii="Times New Roman" w:hAnsi="Times New Roman"/>
                            <w:i/>
                            <w:sz w:val="24"/>
                            <w:szCs w:val="24"/>
                          </w:rPr>
                        </w:pPr>
                      </w:p>
                    </w:txbxContent>
                  </v:textbox>
                </v:shape>
              </w:pict>
            </w:r>
            <w:r w:rsidR="007B278E">
              <w:rPr>
                <w:noProof/>
                <w:sz w:val="28"/>
                <w:szCs w:val="28"/>
              </w:rPr>
              <w:drawing>
                <wp:inline distT="0" distB="0" distL="0" distR="0">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srcRect/>
                          <a:stretch>
                            <a:fillRect/>
                          </a:stretch>
                        </pic:blipFill>
                        <pic:spPr bwMode="auto">
                          <a:xfrm>
                            <a:off x="0" y="0"/>
                            <a:ext cx="495300" cy="628650"/>
                          </a:xfrm>
                          <a:prstGeom prst="rect">
                            <a:avLst/>
                          </a:prstGeom>
                          <a:noFill/>
                          <a:ln w="9525">
                            <a:noFill/>
                            <a:miter lim="800000"/>
                            <a:headEnd/>
                            <a:tailEnd/>
                          </a:ln>
                        </pic:spPr>
                      </pic:pic>
                    </a:graphicData>
                  </a:graphic>
                </wp:inline>
              </w:drawing>
            </w:r>
          </w:p>
        </w:tc>
      </w:tr>
      <w:tr w:rsidR="007B278E" w:rsidRPr="008B2A43" w:rsidTr="0082764E">
        <w:trPr>
          <w:trHeight w:val="1630"/>
        </w:trPr>
        <w:tc>
          <w:tcPr>
            <w:tcW w:w="9639" w:type="dxa"/>
          </w:tcPr>
          <w:p w:rsidR="007B278E" w:rsidRPr="0066714D" w:rsidRDefault="007B278E" w:rsidP="0082764E">
            <w:pPr>
              <w:pStyle w:val="Antrat2"/>
              <w:spacing w:before="0"/>
              <w:rPr>
                <w:szCs w:val="24"/>
              </w:rPr>
            </w:pPr>
            <w:r w:rsidRPr="0066714D">
              <w:rPr>
                <w:szCs w:val="24"/>
              </w:rPr>
              <w:t>Pagėgių savivaldybės taryba</w:t>
            </w:r>
          </w:p>
          <w:p w:rsidR="007B278E" w:rsidRPr="008B2A43" w:rsidRDefault="007B278E" w:rsidP="0082764E">
            <w:pPr>
              <w:overflowPunct w:val="0"/>
              <w:autoSpaceDE w:val="0"/>
              <w:autoSpaceDN w:val="0"/>
              <w:adjustRightInd w:val="0"/>
              <w:spacing w:after="0"/>
              <w:jc w:val="center"/>
              <w:rPr>
                <w:rFonts w:ascii="Times New Roman" w:hAnsi="Times New Roman"/>
                <w:b/>
                <w:bCs/>
                <w:caps/>
                <w:color w:val="000000"/>
                <w:sz w:val="24"/>
                <w:szCs w:val="24"/>
              </w:rPr>
            </w:pPr>
          </w:p>
          <w:p w:rsidR="007B278E" w:rsidRPr="008B2A43" w:rsidRDefault="007B278E" w:rsidP="0082764E">
            <w:pPr>
              <w:overflowPunct w:val="0"/>
              <w:autoSpaceDE w:val="0"/>
              <w:autoSpaceDN w:val="0"/>
              <w:adjustRightInd w:val="0"/>
              <w:spacing w:after="0"/>
              <w:jc w:val="center"/>
              <w:rPr>
                <w:rFonts w:ascii="Times New Roman" w:hAnsi="Times New Roman"/>
                <w:b/>
                <w:bCs/>
                <w:caps/>
                <w:color w:val="000000"/>
                <w:sz w:val="24"/>
                <w:szCs w:val="24"/>
              </w:rPr>
            </w:pPr>
            <w:r w:rsidRPr="008B2A43">
              <w:rPr>
                <w:rFonts w:ascii="Times New Roman" w:hAnsi="Times New Roman"/>
                <w:b/>
                <w:bCs/>
                <w:caps/>
                <w:color w:val="000000"/>
                <w:sz w:val="24"/>
                <w:szCs w:val="24"/>
              </w:rPr>
              <w:t>sprendimas</w:t>
            </w:r>
          </w:p>
          <w:p w:rsidR="007B278E" w:rsidRPr="008B2A43" w:rsidRDefault="007B278E" w:rsidP="0082764E">
            <w:pPr>
              <w:overflowPunct w:val="0"/>
              <w:autoSpaceDE w:val="0"/>
              <w:autoSpaceDN w:val="0"/>
              <w:adjustRightInd w:val="0"/>
              <w:spacing w:after="0"/>
              <w:jc w:val="center"/>
              <w:rPr>
                <w:rFonts w:ascii="Times New Roman" w:hAnsi="Times New Roman"/>
                <w:b/>
                <w:bCs/>
                <w:caps/>
                <w:color w:val="000000"/>
                <w:sz w:val="24"/>
                <w:szCs w:val="24"/>
              </w:rPr>
            </w:pPr>
            <w:r w:rsidRPr="008B2A43">
              <w:rPr>
                <w:rFonts w:ascii="Times New Roman" w:hAnsi="Times New Roman"/>
                <w:b/>
                <w:bCs/>
                <w:caps/>
                <w:color w:val="000000"/>
                <w:sz w:val="24"/>
                <w:szCs w:val="24"/>
              </w:rPr>
              <w:t>dėl NEKILNOJAMOJO turto pripažinimo nereikalingu, netinkamu (negalimu) naudoti, nurašymo ir likvidavimo</w:t>
            </w:r>
          </w:p>
        </w:tc>
      </w:tr>
      <w:tr w:rsidR="007B278E" w:rsidRPr="008B2A43" w:rsidTr="0082764E">
        <w:trPr>
          <w:trHeight w:val="703"/>
        </w:trPr>
        <w:tc>
          <w:tcPr>
            <w:tcW w:w="9639" w:type="dxa"/>
          </w:tcPr>
          <w:p w:rsidR="007B278E" w:rsidRPr="0066714D" w:rsidRDefault="007B278E" w:rsidP="0082764E">
            <w:pPr>
              <w:pStyle w:val="Antrat2"/>
              <w:spacing w:before="0"/>
              <w:rPr>
                <w:b w:val="0"/>
                <w:bCs w:val="0"/>
                <w:caps w:val="0"/>
                <w:szCs w:val="24"/>
              </w:rPr>
            </w:pPr>
            <w:r w:rsidRPr="0066714D">
              <w:rPr>
                <w:b w:val="0"/>
                <w:bCs w:val="0"/>
                <w:caps w:val="0"/>
                <w:szCs w:val="24"/>
              </w:rPr>
              <w:t>20</w:t>
            </w:r>
            <w:r>
              <w:rPr>
                <w:b w:val="0"/>
                <w:bCs w:val="0"/>
                <w:caps w:val="0"/>
                <w:szCs w:val="24"/>
              </w:rPr>
              <w:t>25</w:t>
            </w:r>
            <w:r w:rsidRPr="0066714D">
              <w:rPr>
                <w:b w:val="0"/>
                <w:bCs w:val="0"/>
                <w:caps w:val="0"/>
                <w:szCs w:val="24"/>
              </w:rPr>
              <w:t xml:space="preserve"> m. </w:t>
            </w:r>
            <w:r w:rsidR="00F120E8">
              <w:rPr>
                <w:b w:val="0"/>
                <w:bCs w:val="0"/>
                <w:caps w:val="0"/>
                <w:szCs w:val="24"/>
              </w:rPr>
              <w:t>lapkričio 26</w:t>
            </w:r>
            <w:r w:rsidRPr="0066714D">
              <w:rPr>
                <w:b w:val="0"/>
                <w:bCs w:val="0"/>
                <w:caps w:val="0"/>
                <w:szCs w:val="24"/>
              </w:rPr>
              <w:t xml:space="preserve"> d. Nr. T</w:t>
            </w:r>
            <w:r w:rsidR="00F120E8">
              <w:rPr>
                <w:b w:val="0"/>
                <w:bCs w:val="0"/>
                <w:caps w:val="0"/>
                <w:szCs w:val="24"/>
              </w:rPr>
              <w:t>-151</w:t>
            </w:r>
          </w:p>
          <w:p w:rsidR="007B278E" w:rsidRPr="008B2A43" w:rsidRDefault="007B278E" w:rsidP="0082764E">
            <w:pPr>
              <w:overflowPunct w:val="0"/>
              <w:autoSpaceDE w:val="0"/>
              <w:autoSpaceDN w:val="0"/>
              <w:adjustRightInd w:val="0"/>
              <w:spacing w:after="0"/>
              <w:jc w:val="center"/>
              <w:rPr>
                <w:rFonts w:ascii="Times New Roman" w:hAnsi="Times New Roman"/>
                <w:sz w:val="24"/>
                <w:szCs w:val="24"/>
              </w:rPr>
            </w:pPr>
            <w:r w:rsidRPr="008B2A43">
              <w:rPr>
                <w:rFonts w:ascii="Times New Roman" w:hAnsi="Times New Roman"/>
                <w:sz w:val="24"/>
                <w:szCs w:val="24"/>
              </w:rPr>
              <w:t>Pagėgiai</w:t>
            </w:r>
          </w:p>
        </w:tc>
      </w:tr>
    </w:tbl>
    <w:p w:rsidR="00D62407" w:rsidRPr="00872292" w:rsidRDefault="00D62407" w:rsidP="00F120E8">
      <w:pPr>
        <w:spacing w:after="0" w:line="360" w:lineRule="auto"/>
        <w:ind w:firstLine="1260"/>
        <w:jc w:val="both"/>
        <w:rPr>
          <w:rFonts w:ascii="Times New Roman" w:hAnsi="Times New Roman" w:cs="Times New Roman"/>
          <w:sz w:val="24"/>
          <w:szCs w:val="24"/>
        </w:rPr>
      </w:pPr>
      <w:r w:rsidRPr="00872292">
        <w:rPr>
          <w:rFonts w:ascii="Times New Roman" w:hAnsi="Times New Roman" w:cs="Times New Roman"/>
          <w:sz w:val="24"/>
          <w:szCs w:val="24"/>
        </w:rPr>
        <w:tab/>
        <w:t>Vadovaudamasi Lietuvos Respublikos vietos savivaldos įstatymo 15 straipsnio 2 dalies 19 punktu, Lietuvos Respublikos valstybės ir savivaldybių turto valdymo, naudojimo ir disponavimo juo įstatymo 26 strai</w:t>
      </w:r>
      <w:r w:rsidR="00045D12">
        <w:rPr>
          <w:rFonts w:ascii="Times New Roman" w:hAnsi="Times New Roman" w:cs="Times New Roman"/>
          <w:sz w:val="24"/>
          <w:szCs w:val="24"/>
        </w:rPr>
        <w:t xml:space="preserve">psnio 1 dalies 1, 7 punktais, </w:t>
      </w:r>
      <w:r w:rsidRPr="00872292">
        <w:rPr>
          <w:rFonts w:ascii="Times New Roman" w:hAnsi="Times New Roman" w:cs="Times New Roman"/>
          <w:sz w:val="24"/>
          <w:szCs w:val="24"/>
        </w:rPr>
        <w:t>27 straipsnio 2 dalimi,Pripažinto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patvirtinimo“, 7.3 papunkčiu, Pagėgių savivaldybės taryba  n u s p r e n d ž i a:</w:t>
      </w:r>
    </w:p>
    <w:p w:rsidR="00D62407" w:rsidRPr="00872292" w:rsidRDefault="00D62407"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1. Pripažinti nereikalingu arba netinkamu (negalimu) naudoti Pagėgių savivaldybei nuosavybės teise priklausantį nekilnojamąjį turtą:</w:t>
      </w:r>
    </w:p>
    <w:p w:rsidR="00D62407" w:rsidRPr="00872292" w:rsidRDefault="00D62407"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1.1. veršidę, kurios inventorinis Nr. 0110090, plotas − 100 kv. m,</w:t>
      </w:r>
      <w:r w:rsidR="00F750B4">
        <w:rPr>
          <w:rFonts w:ascii="Times New Roman" w:hAnsi="Times New Roman" w:cs="Times New Roman"/>
          <w:sz w:val="24"/>
          <w:szCs w:val="24"/>
        </w:rPr>
        <w:t xml:space="preserve"> įsigijimo vertė - 0,29 </w:t>
      </w:r>
      <w:proofErr w:type="spellStart"/>
      <w:r w:rsidR="00F750B4">
        <w:rPr>
          <w:rFonts w:ascii="Times New Roman" w:hAnsi="Times New Roman" w:cs="Times New Roman"/>
          <w:sz w:val="24"/>
          <w:szCs w:val="24"/>
        </w:rPr>
        <w:t>Eur</w:t>
      </w:r>
      <w:proofErr w:type="spellEnd"/>
      <w:r w:rsidR="00F750B4">
        <w:rPr>
          <w:rFonts w:ascii="Times New Roman" w:hAnsi="Times New Roman" w:cs="Times New Roman"/>
          <w:sz w:val="24"/>
          <w:szCs w:val="24"/>
        </w:rPr>
        <w:t xml:space="preserve">, </w:t>
      </w:r>
      <w:r w:rsidRPr="00872292">
        <w:rPr>
          <w:rFonts w:ascii="Times New Roman" w:hAnsi="Times New Roman" w:cs="Times New Roman"/>
          <w:sz w:val="24"/>
          <w:szCs w:val="24"/>
        </w:rPr>
        <w:t xml:space="preserve">likutinė vertė - 0,29 </w:t>
      </w:r>
      <w:proofErr w:type="spellStart"/>
      <w:r w:rsidRPr="00872292">
        <w:rPr>
          <w:rFonts w:ascii="Times New Roman" w:hAnsi="Times New Roman" w:cs="Times New Roman"/>
          <w:sz w:val="24"/>
          <w:szCs w:val="24"/>
        </w:rPr>
        <w:t>Eur</w:t>
      </w:r>
      <w:proofErr w:type="spellEnd"/>
      <w:r w:rsidRPr="00872292">
        <w:rPr>
          <w:rFonts w:ascii="Times New Roman" w:hAnsi="Times New Roman" w:cs="Times New Roman"/>
          <w:sz w:val="24"/>
          <w:szCs w:val="24"/>
        </w:rPr>
        <w:t xml:space="preserve">, esančią </w:t>
      </w:r>
      <w:proofErr w:type="spellStart"/>
      <w:r w:rsidRPr="00872292">
        <w:rPr>
          <w:rFonts w:ascii="Times New Roman" w:hAnsi="Times New Roman" w:cs="Times New Roman"/>
          <w:sz w:val="24"/>
          <w:szCs w:val="24"/>
        </w:rPr>
        <w:t>Bardinų</w:t>
      </w:r>
      <w:proofErr w:type="spellEnd"/>
      <w:r w:rsidRPr="00872292">
        <w:rPr>
          <w:rFonts w:ascii="Times New Roman" w:hAnsi="Times New Roman" w:cs="Times New Roman"/>
          <w:sz w:val="24"/>
          <w:szCs w:val="24"/>
        </w:rPr>
        <w:t xml:space="preserve"> k., Lumpėnų sen., Pagėgių sav.;</w:t>
      </w:r>
    </w:p>
    <w:p w:rsidR="00D62407" w:rsidRPr="00872292" w:rsidRDefault="00D62407"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 xml:space="preserve">1.2. grūdų džiovyklą, kurios inventorinis Nr. 0110091, plotas − 70 kv. m, </w:t>
      </w:r>
      <w:r w:rsidR="00F750B4">
        <w:rPr>
          <w:rFonts w:ascii="Times New Roman" w:hAnsi="Times New Roman" w:cs="Times New Roman"/>
          <w:sz w:val="24"/>
          <w:szCs w:val="24"/>
        </w:rPr>
        <w:t xml:space="preserve">įsigijimo vertė - 0,29 </w:t>
      </w:r>
      <w:proofErr w:type="spellStart"/>
      <w:r w:rsidR="00F750B4">
        <w:rPr>
          <w:rFonts w:ascii="Times New Roman" w:hAnsi="Times New Roman" w:cs="Times New Roman"/>
          <w:sz w:val="24"/>
          <w:szCs w:val="24"/>
        </w:rPr>
        <w:t>Eur</w:t>
      </w:r>
      <w:proofErr w:type="spellEnd"/>
      <w:r w:rsidR="00F750B4">
        <w:rPr>
          <w:rFonts w:ascii="Times New Roman" w:hAnsi="Times New Roman" w:cs="Times New Roman"/>
          <w:sz w:val="24"/>
          <w:szCs w:val="24"/>
        </w:rPr>
        <w:t xml:space="preserve">, </w:t>
      </w:r>
      <w:r w:rsidRPr="00872292">
        <w:rPr>
          <w:rFonts w:ascii="Times New Roman" w:hAnsi="Times New Roman" w:cs="Times New Roman"/>
          <w:sz w:val="24"/>
          <w:szCs w:val="24"/>
        </w:rPr>
        <w:t xml:space="preserve">likutinė vertė - 0,29 </w:t>
      </w:r>
      <w:proofErr w:type="spellStart"/>
      <w:r w:rsidRPr="00872292">
        <w:rPr>
          <w:rFonts w:ascii="Times New Roman" w:hAnsi="Times New Roman" w:cs="Times New Roman"/>
          <w:sz w:val="24"/>
          <w:szCs w:val="24"/>
        </w:rPr>
        <w:t>Eur</w:t>
      </w:r>
      <w:proofErr w:type="spellEnd"/>
      <w:r w:rsidRPr="00872292">
        <w:rPr>
          <w:rFonts w:ascii="Times New Roman" w:hAnsi="Times New Roman" w:cs="Times New Roman"/>
          <w:sz w:val="24"/>
          <w:szCs w:val="24"/>
        </w:rPr>
        <w:t xml:space="preserve">, esančią </w:t>
      </w:r>
      <w:proofErr w:type="spellStart"/>
      <w:r w:rsidRPr="00872292">
        <w:rPr>
          <w:rFonts w:ascii="Times New Roman" w:hAnsi="Times New Roman" w:cs="Times New Roman"/>
          <w:sz w:val="24"/>
          <w:szCs w:val="24"/>
        </w:rPr>
        <w:t>Bardinų</w:t>
      </w:r>
      <w:proofErr w:type="spellEnd"/>
      <w:r w:rsidRPr="00872292">
        <w:rPr>
          <w:rFonts w:ascii="Times New Roman" w:hAnsi="Times New Roman" w:cs="Times New Roman"/>
          <w:sz w:val="24"/>
          <w:szCs w:val="24"/>
        </w:rPr>
        <w:t xml:space="preserve"> k., Lumpėnų sen., Pagėgių sav.;</w:t>
      </w:r>
    </w:p>
    <w:p w:rsidR="00D62407" w:rsidRPr="00872292" w:rsidRDefault="00D62407"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 xml:space="preserve">1.3. fermą, kurios inventorinis Nr. 0110096, plotas − 100 kv. m, </w:t>
      </w:r>
      <w:r w:rsidR="00F750B4">
        <w:rPr>
          <w:rFonts w:ascii="Times New Roman" w:hAnsi="Times New Roman" w:cs="Times New Roman"/>
          <w:sz w:val="24"/>
          <w:szCs w:val="24"/>
        </w:rPr>
        <w:t xml:space="preserve">įsigijimo vertė - 0,29 </w:t>
      </w:r>
      <w:proofErr w:type="spellStart"/>
      <w:r w:rsidR="00F750B4">
        <w:rPr>
          <w:rFonts w:ascii="Times New Roman" w:hAnsi="Times New Roman" w:cs="Times New Roman"/>
          <w:sz w:val="24"/>
          <w:szCs w:val="24"/>
        </w:rPr>
        <w:t>Eur</w:t>
      </w:r>
      <w:proofErr w:type="spellEnd"/>
      <w:r w:rsidR="00F750B4">
        <w:rPr>
          <w:rFonts w:ascii="Times New Roman" w:hAnsi="Times New Roman" w:cs="Times New Roman"/>
          <w:sz w:val="24"/>
          <w:szCs w:val="24"/>
        </w:rPr>
        <w:t xml:space="preserve">, </w:t>
      </w:r>
      <w:r w:rsidRPr="00872292">
        <w:rPr>
          <w:rFonts w:ascii="Times New Roman" w:hAnsi="Times New Roman" w:cs="Times New Roman"/>
          <w:sz w:val="24"/>
          <w:szCs w:val="24"/>
        </w:rPr>
        <w:t xml:space="preserve">likutinė vertė - 0,29 </w:t>
      </w:r>
      <w:proofErr w:type="spellStart"/>
      <w:r w:rsidRPr="00872292">
        <w:rPr>
          <w:rFonts w:ascii="Times New Roman" w:hAnsi="Times New Roman" w:cs="Times New Roman"/>
          <w:sz w:val="24"/>
          <w:szCs w:val="24"/>
        </w:rPr>
        <w:t>Eur</w:t>
      </w:r>
      <w:proofErr w:type="spellEnd"/>
      <w:r w:rsidRPr="00872292">
        <w:rPr>
          <w:rFonts w:ascii="Times New Roman" w:hAnsi="Times New Roman" w:cs="Times New Roman"/>
          <w:sz w:val="24"/>
          <w:szCs w:val="24"/>
        </w:rPr>
        <w:t xml:space="preserve">, esančią </w:t>
      </w:r>
      <w:proofErr w:type="spellStart"/>
      <w:r w:rsidRPr="00872292">
        <w:rPr>
          <w:rFonts w:ascii="Times New Roman" w:hAnsi="Times New Roman" w:cs="Times New Roman"/>
          <w:sz w:val="24"/>
          <w:szCs w:val="24"/>
        </w:rPr>
        <w:t>Bardinų</w:t>
      </w:r>
      <w:proofErr w:type="spellEnd"/>
      <w:r w:rsidRPr="00872292">
        <w:rPr>
          <w:rFonts w:ascii="Times New Roman" w:hAnsi="Times New Roman" w:cs="Times New Roman"/>
          <w:sz w:val="24"/>
          <w:szCs w:val="24"/>
        </w:rPr>
        <w:t xml:space="preserve"> k., Lumpėnų sen., Pagėgių sav.;</w:t>
      </w:r>
    </w:p>
    <w:p w:rsidR="00D62407" w:rsidRPr="00872292" w:rsidRDefault="00D62407"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 xml:space="preserve">1.4. rūsį, kurio inventorinis Nr. 0110098, plotas − 20 kv. m, </w:t>
      </w:r>
      <w:r w:rsidR="00F750B4">
        <w:rPr>
          <w:rFonts w:ascii="Times New Roman" w:hAnsi="Times New Roman" w:cs="Times New Roman"/>
          <w:sz w:val="24"/>
          <w:szCs w:val="24"/>
        </w:rPr>
        <w:t xml:space="preserve">įsigijimo vertė - 0,29 </w:t>
      </w:r>
      <w:proofErr w:type="spellStart"/>
      <w:r w:rsidR="00F750B4">
        <w:rPr>
          <w:rFonts w:ascii="Times New Roman" w:hAnsi="Times New Roman" w:cs="Times New Roman"/>
          <w:sz w:val="24"/>
          <w:szCs w:val="24"/>
        </w:rPr>
        <w:t>Eur</w:t>
      </w:r>
      <w:proofErr w:type="spellEnd"/>
      <w:r w:rsidR="00F750B4">
        <w:rPr>
          <w:rFonts w:ascii="Times New Roman" w:hAnsi="Times New Roman" w:cs="Times New Roman"/>
          <w:sz w:val="24"/>
          <w:szCs w:val="24"/>
        </w:rPr>
        <w:t xml:space="preserve">, </w:t>
      </w:r>
      <w:r w:rsidRPr="00872292">
        <w:rPr>
          <w:rFonts w:ascii="Times New Roman" w:hAnsi="Times New Roman" w:cs="Times New Roman"/>
          <w:sz w:val="24"/>
          <w:szCs w:val="24"/>
        </w:rPr>
        <w:t xml:space="preserve">likutinė vertė - 0,29 </w:t>
      </w:r>
      <w:proofErr w:type="spellStart"/>
      <w:r w:rsidRPr="00872292">
        <w:rPr>
          <w:rFonts w:ascii="Times New Roman" w:hAnsi="Times New Roman" w:cs="Times New Roman"/>
          <w:sz w:val="24"/>
          <w:szCs w:val="24"/>
        </w:rPr>
        <w:t>Eur</w:t>
      </w:r>
      <w:proofErr w:type="spellEnd"/>
      <w:r w:rsidRPr="00872292">
        <w:rPr>
          <w:rFonts w:ascii="Times New Roman" w:hAnsi="Times New Roman" w:cs="Times New Roman"/>
          <w:sz w:val="24"/>
          <w:szCs w:val="24"/>
        </w:rPr>
        <w:t>, esančią Bitėnų k., Lumpėnų sen., Pagėgių sav.;</w:t>
      </w:r>
    </w:p>
    <w:p w:rsidR="00125EB5" w:rsidRPr="00872292" w:rsidRDefault="00125EB5"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 xml:space="preserve">1.5. </w:t>
      </w:r>
      <w:r w:rsidR="002C5C61" w:rsidRPr="00872292">
        <w:rPr>
          <w:rFonts w:ascii="Times New Roman" w:hAnsi="Times New Roman" w:cs="Times New Roman"/>
          <w:sz w:val="24"/>
          <w:szCs w:val="24"/>
        </w:rPr>
        <w:t xml:space="preserve">beicavimo punktą, kurio inventorinis Nr. 0110048, plotas − 581 kv. m, </w:t>
      </w:r>
      <w:r w:rsidR="00314618">
        <w:rPr>
          <w:rFonts w:ascii="Times New Roman" w:hAnsi="Times New Roman" w:cs="Times New Roman"/>
          <w:sz w:val="24"/>
          <w:szCs w:val="24"/>
        </w:rPr>
        <w:t xml:space="preserve">įsigijimo vertė - 0,29 </w:t>
      </w:r>
      <w:proofErr w:type="spellStart"/>
      <w:r w:rsidR="00314618">
        <w:rPr>
          <w:rFonts w:ascii="Times New Roman" w:hAnsi="Times New Roman" w:cs="Times New Roman"/>
          <w:sz w:val="24"/>
          <w:szCs w:val="24"/>
        </w:rPr>
        <w:t>Eur</w:t>
      </w:r>
      <w:proofErr w:type="spellEnd"/>
      <w:r w:rsidR="00314618">
        <w:rPr>
          <w:rFonts w:ascii="Times New Roman" w:hAnsi="Times New Roman" w:cs="Times New Roman"/>
          <w:sz w:val="24"/>
          <w:szCs w:val="24"/>
        </w:rPr>
        <w:t xml:space="preserve">, </w:t>
      </w:r>
      <w:r w:rsidR="002C5C61" w:rsidRPr="00872292">
        <w:rPr>
          <w:rFonts w:ascii="Times New Roman" w:hAnsi="Times New Roman" w:cs="Times New Roman"/>
          <w:sz w:val="24"/>
          <w:szCs w:val="24"/>
        </w:rPr>
        <w:t xml:space="preserve">likutinė vertė - 0,29 </w:t>
      </w:r>
      <w:proofErr w:type="spellStart"/>
      <w:r w:rsidR="002C5C61" w:rsidRPr="00872292">
        <w:rPr>
          <w:rFonts w:ascii="Times New Roman" w:hAnsi="Times New Roman" w:cs="Times New Roman"/>
          <w:sz w:val="24"/>
          <w:szCs w:val="24"/>
        </w:rPr>
        <w:t>Eur</w:t>
      </w:r>
      <w:proofErr w:type="spellEnd"/>
      <w:r w:rsidR="002C5C61" w:rsidRPr="00872292">
        <w:rPr>
          <w:rFonts w:ascii="Times New Roman" w:hAnsi="Times New Roman" w:cs="Times New Roman"/>
          <w:sz w:val="24"/>
          <w:szCs w:val="24"/>
        </w:rPr>
        <w:t>, esantį Žukų k., Vilkyškių sen., Pagėgių sav.;</w:t>
      </w:r>
    </w:p>
    <w:p w:rsidR="00497855" w:rsidRPr="00872292" w:rsidRDefault="00497855"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 xml:space="preserve">1.6. </w:t>
      </w:r>
      <w:r w:rsidR="002C5C61" w:rsidRPr="00872292">
        <w:rPr>
          <w:rFonts w:ascii="Times New Roman" w:hAnsi="Times New Roman" w:cs="Times New Roman"/>
          <w:sz w:val="24"/>
          <w:szCs w:val="24"/>
        </w:rPr>
        <w:t xml:space="preserve">veršidę, kurios inventorinis Nr. 110053, plotas </w:t>
      </w:r>
      <w:r w:rsidR="002C5C61" w:rsidRPr="00872292">
        <w:rPr>
          <w:rFonts w:ascii="Times New Roman" w:hAnsi="Times New Roman" w:cs="Times New Roman"/>
          <w:color w:val="C00000"/>
          <w:sz w:val="24"/>
          <w:szCs w:val="24"/>
        </w:rPr>
        <w:t xml:space="preserve">− </w:t>
      </w:r>
      <w:r w:rsidR="002C5C61" w:rsidRPr="00872292">
        <w:rPr>
          <w:rFonts w:ascii="Times New Roman" w:hAnsi="Times New Roman" w:cs="Times New Roman"/>
          <w:sz w:val="24"/>
          <w:szCs w:val="24"/>
        </w:rPr>
        <w:t xml:space="preserve">200 kv. m, </w:t>
      </w:r>
      <w:r w:rsidR="00F750B4">
        <w:rPr>
          <w:rFonts w:ascii="Times New Roman" w:hAnsi="Times New Roman" w:cs="Times New Roman"/>
          <w:sz w:val="24"/>
          <w:szCs w:val="24"/>
        </w:rPr>
        <w:t xml:space="preserve">įsigijimo vertė - 0,29 </w:t>
      </w:r>
      <w:proofErr w:type="spellStart"/>
      <w:r w:rsidR="00F750B4">
        <w:rPr>
          <w:rFonts w:ascii="Times New Roman" w:hAnsi="Times New Roman" w:cs="Times New Roman"/>
          <w:sz w:val="24"/>
          <w:szCs w:val="24"/>
        </w:rPr>
        <w:t>Eur</w:t>
      </w:r>
      <w:proofErr w:type="spellEnd"/>
      <w:r w:rsidR="00F750B4">
        <w:rPr>
          <w:rFonts w:ascii="Times New Roman" w:hAnsi="Times New Roman" w:cs="Times New Roman"/>
          <w:sz w:val="24"/>
          <w:szCs w:val="24"/>
        </w:rPr>
        <w:t xml:space="preserve">, </w:t>
      </w:r>
      <w:r w:rsidR="002C5C61" w:rsidRPr="00872292">
        <w:rPr>
          <w:rFonts w:ascii="Times New Roman" w:hAnsi="Times New Roman" w:cs="Times New Roman"/>
          <w:sz w:val="24"/>
          <w:szCs w:val="24"/>
        </w:rPr>
        <w:t xml:space="preserve">likutinė vertė - 0,29 </w:t>
      </w:r>
      <w:proofErr w:type="spellStart"/>
      <w:r w:rsidR="002C5C61" w:rsidRPr="00872292">
        <w:rPr>
          <w:rFonts w:ascii="Times New Roman" w:hAnsi="Times New Roman" w:cs="Times New Roman"/>
          <w:sz w:val="24"/>
          <w:szCs w:val="24"/>
        </w:rPr>
        <w:t>Eur</w:t>
      </w:r>
      <w:proofErr w:type="spellEnd"/>
      <w:r w:rsidR="002C5C61" w:rsidRPr="00872292">
        <w:rPr>
          <w:rFonts w:ascii="Times New Roman" w:hAnsi="Times New Roman" w:cs="Times New Roman"/>
          <w:sz w:val="24"/>
          <w:szCs w:val="24"/>
        </w:rPr>
        <w:t xml:space="preserve">, esančią </w:t>
      </w:r>
      <w:proofErr w:type="spellStart"/>
      <w:r w:rsidR="002C5C61" w:rsidRPr="00872292">
        <w:rPr>
          <w:rFonts w:ascii="Times New Roman" w:hAnsi="Times New Roman" w:cs="Times New Roman"/>
          <w:sz w:val="24"/>
          <w:szCs w:val="24"/>
        </w:rPr>
        <w:t>Opstainių</w:t>
      </w:r>
      <w:proofErr w:type="spellEnd"/>
      <w:r w:rsidR="002C5C61" w:rsidRPr="00872292">
        <w:rPr>
          <w:rFonts w:ascii="Times New Roman" w:hAnsi="Times New Roman" w:cs="Times New Roman"/>
          <w:sz w:val="24"/>
          <w:szCs w:val="24"/>
        </w:rPr>
        <w:t xml:space="preserve"> k., Vilkyškių sen., Pagėgių sav.;</w:t>
      </w:r>
    </w:p>
    <w:p w:rsidR="00497855" w:rsidRPr="00872292" w:rsidRDefault="00497855"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 xml:space="preserve">1.7. </w:t>
      </w:r>
      <w:r w:rsidR="002C5C61" w:rsidRPr="00872292">
        <w:rPr>
          <w:rFonts w:ascii="Times New Roman" w:hAnsi="Times New Roman" w:cs="Times New Roman"/>
          <w:sz w:val="24"/>
          <w:szCs w:val="24"/>
        </w:rPr>
        <w:t>daržinę, kurios inventorinis Nr. 0110054, plotas − 300 kv. m,</w:t>
      </w:r>
      <w:r w:rsidR="00F750B4">
        <w:rPr>
          <w:rFonts w:ascii="Times New Roman" w:hAnsi="Times New Roman" w:cs="Times New Roman"/>
          <w:sz w:val="24"/>
          <w:szCs w:val="24"/>
        </w:rPr>
        <w:t xml:space="preserve">įsigijimo vertė - 0,29 </w:t>
      </w:r>
      <w:proofErr w:type="spellStart"/>
      <w:r w:rsidR="00F750B4">
        <w:rPr>
          <w:rFonts w:ascii="Times New Roman" w:hAnsi="Times New Roman" w:cs="Times New Roman"/>
          <w:sz w:val="24"/>
          <w:szCs w:val="24"/>
        </w:rPr>
        <w:t>Eur</w:t>
      </w:r>
      <w:proofErr w:type="spellEnd"/>
      <w:r w:rsidR="00F750B4">
        <w:rPr>
          <w:rFonts w:ascii="Times New Roman" w:hAnsi="Times New Roman" w:cs="Times New Roman"/>
          <w:sz w:val="24"/>
          <w:szCs w:val="24"/>
        </w:rPr>
        <w:t xml:space="preserve">, </w:t>
      </w:r>
      <w:r w:rsidR="002C5C61" w:rsidRPr="00872292">
        <w:rPr>
          <w:rFonts w:ascii="Times New Roman" w:hAnsi="Times New Roman" w:cs="Times New Roman"/>
          <w:sz w:val="24"/>
          <w:szCs w:val="24"/>
        </w:rPr>
        <w:t xml:space="preserve"> likutinė vertė - 0,29 </w:t>
      </w:r>
      <w:proofErr w:type="spellStart"/>
      <w:r w:rsidR="002C5C61" w:rsidRPr="00872292">
        <w:rPr>
          <w:rFonts w:ascii="Times New Roman" w:hAnsi="Times New Roman" w:cs="Times New Roman"/>
          <w:sz w:val="24"/>
          <w:szCs w:val="24"/>
        </w:rPr>
        <w:t>Eur</w:t>
      </w:r>
      <w:proofErr w:type="spellEnd"/>
      <w:r w:rsidR="002C5C61" w:rsidRPr="00872292">
        <w:rPr>
          <w:rFonts w:ascii="Times New Roman" w:hAnsi="Times New Roman" w:cs="Times New Roman"/>
          <w:sz w:val="24"/>
          <w:szCs w:val="24"/>
        </w:rPr>
        <w:t xml:space="preserve">, esančią </w:t>
      </w:r>
      <w:proofErr w:type="spellStart"/>
      <w:r w:rsidR="002C5C61" w:rsidRPr="00872292">
        <w:rPr>
          <w:rFonts w:ascii="Times New Roman" w:hAnsi="Times New Roman" w:cs="Times New Roman"/>
          <w:sz w:val="24"/>
          <w:szCs w:val="24"/>
        </w:rPr>
        <w:t>Opstainių</w:t>
      </w:r>
      <w:proofErr w:type="spellEnd"/>
      <w:r w:rsidR="002C5C61" w:rsidRPr="00872292">
        <w:rPr>
          <w:rFonts w:ascii="Times New Roman" w:hAnsi="Times New Roman" w:cs="Times New Roman"/>
          <w:sz w:val="24"/>
          <w:szCs w:val="24"/>
        </w:rPr>
        <w:t xml:space="preserve"> k., Vilkyškių sen., Pagėgių sav.;</w:t>
      </w:r>
    </w:p>
    <w:p w:rsidR="00323992" w:rsidRPr="00872292" w:rsidRDefault="00C27B2B"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 xml:space="preserve">1.8. mokesčių rinkimo namelį, inventorinis Nr. 010001, </w:t>
      </w:r>
      <w:r w:rsidR="00F750B4">
        <w:rPr>
          <w:rFonts w:ascii="Times New Roman" w:hAnsi="Times New Roman" w:cs="Times New Roman"/>
          <w:sz w:val="24"/>
          <w:szCs w:val="24"/>
        </w:rPr>
        <w:t xml:space="preserve">plotas - 10 kv. m, </w:t>
      </w:r>
      <w:r w:rsidR="00314618">
        <w:rPr>
          <w:rFonts w:ascii="Times New Roman" w:hAnsi="Times New Roman" w:cs="Times New Roman"/>
          <w:sz w:val="24"/>
          <w:szCs w:val="24"/>
        </w:rPr>
        <w:t xml:space="preserve">įsigijimo vertė - 3973,85 </w:t>
      </w:r>
      <w:proofErr w:type="spellStart"/>
      <w:r w:rsidR="00314618">
        <w:rPr>
          <w:rFonts w:ascii="Times New Roman" w:hAnsi="Times New Roman" w:cs="Times New Roman"/>
          <w:sz w:val="24"/>
          <w:szCs w:val="24"/>
        </w:rPr>
        <w:t>Eur</w:t>
      </w:r>
      <w:proofErr w:type="spellEnd"/>
      <w:r w:rsidR="00314618">
        <w:rPr>
          <w:rFonts w:ascii="Times New Roman" w:hAnsi="Times New Roman" w:cs="Times New Roman"/>
          <w:sz w:val="24"/>
          <w:szCs w:val="24"/>
        </w:rPr>
        <w:t xml:space="preserve">, likutinė vertė - 2596,75 </w:t>
      </w:r>
      <w:proofErr w:type="spellStart"/>
      <w:r w:rsidR="00314618">
        <w:rPr>
          <w:rFonts w:ascii="Times New Roman" w:hAnsi="Times New Roman" w:cs="Times New Roman"/>
          <w:sz w:val="24"/>
          <w:szCs w:val="24"/>
        </w:rPr>
        <w:t>Eur</w:t>
      </w:r>
      <w:proofErr w:type="spellEnd"/>
      <w:r w:rsidR="00314618">
        <w:rPr>
          <w:rFonts w:ascii="Times New Roman" w:hAnsi="Times New Roman" w:cs="Times New Roman"/>
          <w:sz w:val="24"/>
          <w:szCs w:val="24"/>
        </w:rPr>
        <w:t>, esantį Panemunės m., Pagėgių sen., Pagėgių sav.;</w:t>
      </w:r>
    </w:p>
    <w:p w:rsidR="00D62407" w:rsidRPr="00872292" w:rsidRDefault="00C27B2B"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lastRenderedPageBreak/>
        <w:tab/>
        <w:t xml:space="preserve">1.9. </w:t>
      </w:r>
      <w:r w:rsidR="00314618">
        <w:rPr>
          <w:rFonts w:ascii="Times New Roman" w:hAnsi="Times New Roman" w:cs="Times New Roman"/>
          <w:sz w:val="24"/>
          <w:szCs w:val="24"/>
        </w:rPr>
        <w:t>vaikų žaidimo aikštelę "Mauglis"</w:t>
      </w:r>
      <w:r w:rsidR="002F112F">
        <w:rPr>
          <w:rFonts w:ascii="Times New Roman" w:hAnsi="Times New Roman" w:cs="Times New Roman"/>
          <w:sz w:val="24"/>
          <w:szCs w:val="24"/>
        </w:rPr>
        <w:t xml:space="preserve"> Nr. 6, esančią Jaunimo g. Pagėgių mieste</w:t>
      </w:r>
      <w:r w:rsidR="00314618">
        <w:rPr>
          <w:rFonts w:ascii="Times New Roman" w:hAnsi="Times New Roman" w:cs="Times New Roman"/>
          <w:sz w:val="24"/>
          <w:szCs w:val="24"/>
        </w:rPr>
        <w:t>,</w:t>
      </w:r>
      <w:r w:rsidR="002F112F">
        <w:rPr>
          <w:rFonts w:ascii="Times New Roman" w:hAnsi="Times New Roman" w:cs="Times New Roman"/>
          <w:sz w:val="24"/>
          <w:szCs w:val="24"/>
        </w:rPr>
        <w:t xml:space="preserve"> įsigijimo vertė - 1120,46 </w:t>
      </w:r>
      <w:proofErr w:type="spellStart"/>
      <w:r w:rsidR="002F112F">
        <w:rPr>
          <w:rFonts w:ascii="Times New Roman" w:hAnsi="Times New Roman" w:cs="Times New Roman"/>
          <w:sz w:val="24"/>
          <w:szCs w:val="24"/>
        </w:rPr>
        <w:t>Eur</w:t>
      </w:r>
      <w:proofErr w:type="spellEnd"/>
      <w:r w:rsidR="002F112F">
        <w:rPr>
          <w:rFonts w:ascii="Times New Roman" w:hAnsi="Times New Roman" w:cs="Times New Roman"/>
          <w:sz w:val="24"/>
          <w:szCs w:val="24"/>
        </w:rPr>
        <w:t>, likutinė vertė - 781</w:t>
      </w:r>
      <w:r w:rsidR="00D061EC">
        <w:rPr>
          <w:rFonts w:ascii="Times New Roman" w:hAnsi="Times New Roman" w:cs="Times New Roman"/>
          <w:sz w:val="24"/>
          <w:szCs w:val="24"/>
        </w:rPr>
        <w:t>,</w:t>
      </w:r>
      <w:r w:rsidR="002F112F">
        <w:rPr>
          <w:rFonts w:ascii="Times New Roman" w:hAnsi="Times New Roman" w:cs="Times New Roman"/>
          <w:sz w:val="24"/>
          <w:szCs w:val="24"/>
        </w:rPr>
        <w:t xml:space="preserve">47 </w:t>
      </w:r>
      <w:proofErr w:type="spellStart"/>
      <w:r w:rsidR="002F112F">
        <w:rPr>
          <w:rFonts w:ascii="Times New Roman" w:hAnsi="Times New Roman" w:cs="Times New Roman"/>
          <w:sz w:val="24"/>
          <w:szCs w:val="24"/>
        </w:rPr>
        <w:t>Eur</w:t>
      </w:r>
      <w:proofErr w:type="spellEnd"/>
      <w:r w:rsidR="002F112F">
        <w:rPr>
          <w:rFonts w:ascii="Times New Roman" w:hAnsi="Times New Roman" w:cs="Times New Roman"/>
          <w:sz w:val="24"/>
          <w:szCs w:val="24"/>
        </w:rPr>
        <w:t>.</w:t>
      </w:r>
    </w:p>
    <w:p w:rsidR="00D62407" w:rsidRPr="00872292" w:rsidRDefault="00D62407"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2. Nurašyti 1 punkte nurodytą turtą iš Pagėgių savivaldybės administracijos  buhalterinės apskaitos.</w:t>
      </w:r>
    </w:p>
    <w:p w:rsidR="00D62407" w:rsidRPr="00872292" w:rsidRDefault="00D62407" w:rsidP="00F120E8">
      <w:pPr>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3. Likviduoti nurašytą turtą Lietuvos Respublikos Vyriausybės nustatyta tvarka.</w:t>
      </w:r>
    </w:p>
    <w:p w:rsidR="00D62407" w:rsidRPr="00872292" w:rsidRDefault="00D62407" w:rsidP="00F120E8">
      <w:pPr>
        <w:overflowPunct w:val="0"/>
        <w:autoSpaceDE w:val="0"/>
        <w:autoSpaceDN w:val="0"/>
        <w:adjustRightInd w:val="0"/>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 xml:space="preserve">4. Įpareigoti Pagėgių savivaldybės administracijos </w:t>
      </w:r>
      <w:r w:rsidR="00D061EC">
        <w:rPr>
          <w:rFonts w:ascii="Times New Roman" w:hAnsi="Times New Roman" w:cs="Times New Roman"/>
          <w:sz w:val="24"/>
          <w:szCs w:val="24"/>
        </w:rPr>
        <w:t xml:space="preserve">Lumpėnų, Vilkyškių ir </w:t>
      </w:r>
      <w:r w:rsidRPr="00872292">
        <w:rPr>
          <w:rFonts w:ascii="Times New Roman" w:hAnsi="Times New Roman" w:cs="Times New Roman"/>
          <w:sz w:val="24"/>
          <w:szCs w:val="24"/>
        </w:rPr>
        <w:t>Pagėgių seniūnij</w:t>
      </w:r>
      <w:r w:rsidR="00D061EC">
        <w:rPr>
          <w:rFonts w:ascii="Times New Roman" w:hAnsi="Times New Roman" w:cs="Times New Roman"/>
          <w:sz w:val="24"/>
          <w:szCs w:val="24"/>
        </w:rPr>
        <w:t>ų</w:t>
      </w:r>
      <w:r w:rsidRPr="00872292">
        <w:rPr>
          <w:rFonts w:ascii="Times New Roman" w:hAnsi="Times New Roman" w:cs="Times New Roman"/>
          <w:sz w:val="24"/>
          <w:szCs w:val="24"/>
        </w:rPr>
        <w:t xml:space="preserve"> seniūn</w:t>
      </w:r>
      <w:r w:rsidR="00DE3E8F" w:rsidRPr="00872292">
        <w:rPr>
          <w:rFonts w:ascii="Times New Roman" w:hAnsi="Times New Roman" w:cs="Times New Roman"/>
          <w:sz w:val="24"/>
          <w:szCs w:val="24"/>
        </w:rPr>
        <w:t>us</w:t>
      </w:r>
      <w:r w:rsidRPr="00872292">
        <w:rPr>
          <w:rFonts w:ascii="Times New Roman" w:hAnsi="Times New Roman" w:cs="Times New Roman"/>
          <w:sz w:val="24"/>
          <w:szCs w:val="24"/>
        </w:rPr>
        <w:t xml:space="preserve"> būti atsaking</w:t>
      </w:r>
      <w:r w:rsidR="00DE3E8F" w:rsidRPr="00872292">
        <w:rPr>
          <w:rFonts w:ascii="Times New Roman" w:hAnsi="Times New Roman" w:cs="Times New Roman"/>
          <w:sz w:val="24"/>
          <w:szCs w:val="24"/>
        </w:rPr>
        <w:t>ais</w:t>
      </w:r>
      <w:r w:rsidRPr="00872292">
        <w:rPr>
          <w:rFonts w:ascii="Times New Roman" w:hAnsi="Times New Roman" w:cs="Times New Roman"/>
          <w:sz w:val="24"/>
          <w:szCs w:val="24"/>
        </w:rPr>
        <w:t xml:space="preserve"> už 1 punkte nurodyto nekilnojamojo turto išardymą ir likvidavimą.</w:t>
      </w:r>
    </w:p>
    <w:p w:rsidR="00D62407" w:rsidRPr="00872292" w:rsidRDefault="00D62407" w:rsidP="00F120E8">
      <w:pPr>
        <w:overflowPunct w:val="0"/>
        <w:autoSpaceDE w:val="0"/>
        <w:autoSpaceDN w:val="0"/>
        <w:adjustRightInd w:val="0"/>
        <w:spacing w:after="0" w:line="360" w:lineRule="auto"/>
        <w:jc w:val="both"/>
        <w:rPr>
          <w:rFonts w:ascii="Times New Roman" w:hAnsi="Times New Roman" w:cs="Times New Roman"/>
          <w:sz w:val="24"/>
          <w:szCs w:val="24"/>
        </w:rPr>
      </w:pPr>
      <w:r w:rsidRPr="00872292">
        <w:rPr>
          <w:rFonts w:ascii="Times New Roman" w:hAnsi="Times New Roman" w:cs="Times New Roman"/>
          <w:sz w:val="24"/>
          <w:szCs w:val="24"/>
        </w:rPr>
        <w:tab/>
        <w:t>5. Sprendimą paskelbti Pagėgių savivaldybės interneto svetainėje  www.pagegiai.lt.</w:t>
      </w:r>
    </w:p>
    <w:p w:rsidR="00DE3E8F" w:rsidRPr="00872292" w:rsidRDefault="00D62407" w:rsidP="00F120E8">
      <w:pPr>
        <w:pStyle w:val="Betarp"/>
        <w:spacing w:line="360" w:lineRule="auto"/>
        <w:ind w:firstLine="1276"/>
        <w:jc w:val="both"/>
        <w:rPr>
          <w:rFonts w:ascii="Times New Roman" w:hAnsi="Times New Roman"/>
          <w:sz w:val="24"/>
          <w:szCs w:val="24"/>
        </w:rPr>
      </w:pPr>
      <w:r w:rsidRPr="00872292">
        <w:rPr>
          <w:rFonts w:ascii="Times New Roman" w:hAnsi="Times New Roman"/>
          <w:sz w:val="24"/>
          <w:szCs w:val="24"/>
        </w:rPr>
        <w:tab/>
      </w:r>
      <w:r w:rsidR="00DE3E8F" w:rsidRPr="00872292">
        <w:rPr>
          <w:rFonts w:ascii="Times New Roman" w:hAnsi="Times New Roman"/>
          <w:sz w:val="24"/>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6" w:history="1">
        <w:r w:rsidR="00DE3E8F" w:rsidRPr="00872292">
          <w:rPr>
            <w:rStyle w:val="Hipersaitas"/>
            <w:rFonts w:ascii="Times New Roman" w:hAnsi="Times New Roman"/>
            <w:sz w:val="24"/>
            <w:szCs w:val="24"/>
          </w:rPr>
          <w:t>https://e.teismas.lt</w:t>
        </w:r>
      </w:hyperlink>
      <w:r w:rsidR="00DE3E8F" w:rsidRPr="00872292">
        <w:rPr>
          <w:rFonts w:ascii="Times New Roman" w:hAnsi="Times New Roman"/>
          <w:sz w:val="24"/>
          <w:szCs w:val="24"/>
        </w:rPr>
        <w:t>) Lietuvos Respublikos administracinių bylų teisenos įstatymo nustatyta tvarka.</w:t>
      </w:r>
    </w:p>
    <w:p w:rsidR="00D62407" w:rsidRPr="00872292" w:rsidRDefault="00D62407" w:rsidP="00F120E8">
      <w:pPr>
        <w:spacing w:after="0" w:line="360" w:lineRule="auto"/>
        <w:ind w:firstLine="360"/>
        <w:jc w:val="both"/>
        <w:rPr>
          <w:rFonts w:ascii="Times New Roman" w:hAnsi="Times New Roman" w:cs="Times New Roman"/>
          <w:sz w:val="24"/>
          <w:szCs w:val="24"/>
        </w:rPr>
      </w:pPr>
    </w:p>
    <w:p w:rsidR="00DE3E8F" w:rsidRPr="00872292" w:rsidRDefault="00DE3E8F" w:rsidP="00F120E8">
      <w:pPr>
        <w:spacing w:after="0" w:line="360" w:lineRule="auto"/>
        <w:jc w:val="both"/>
        <w:rPr>
          <w:rFonts w:ascii="Times New Roman" w:hAnsi="Times New Roman" w:cs="Times New Roman"/>
          <w:sz w:val="24"/>
          <w:szCs w:val="24"/>
          <w:lang w:val="pt-BR"/>
        </w:rPr>
      </w:pPr>
      <w:r w:rsidRPr="00872292">
        <w:rPr>
          <w:rFonts w:ascii="Times New Roman" w:hAnsi="Times New Roman" w:cs="Times New Roman"/>
          <w:sz w:val="24"/>
          <w:szCs w:val="24"/>
          <w:lang w:val="pt-BR"/>
        </w:rPr>
        <w:t>Savivaldybės meras</w:t>
      </w:r>
      <w:r w:rsidRPr="00872292">
        <w:rPr>
          <w:rFonts w:ascii="Times New Roman" w:hAnsi="Times New Roman" w:cs="Times New Roman"/>
          <w:sz w:val="24"/>
          <w:szCs w:val="24"/>
          <w:lang w:val="pt-BR"/>
        </w:rPr>
        <w:tab/>
        <w:t xml:space="preserve">                                                                            Vaidas Bendaravičius</w:t>
      </w:r>
    </w:p>
    <w:p w:rsidR="00DE3E8F" w:rsidRDefault="00DE3E8F" w:rsidP="00F120E8">
      <w:pPr>
        <w:spacing w:after="0" w:line="360" w:lineRule="auto"/>
        <w:jc w:val="both"/>
        <w:rPr>
          <w:rFonts w:ascii="Times New Roman" w:hAnsi="Times New Roman" w:cs="Times New Roman"/>
          <w:sz w:val="24"/>
          <w:szCs w:val="24"/>
        </w:rPr>
      </w:pPr>
    </w:p>
    <w:p w:rsidR="000E75BD" w:rsidRPr="00872292" w:rsidRDefault="000E75BD" w:rsidP="00872292">
      <w:pPr>
        <w:spacing w:after="0" w:line="240" w:lineRule="auto"/>
        <w:jc w:val="both"/>
        <w:rPr>
          <w:rFonts w:ascii="Times New Roman" w:hAnsi="Times New Roman" w:cs="Times New Roman"/>
          <w:sz w:val="24"/>
          <w:szCs w:val="24"/>
        </w:rPr>
      </w:pPr>
      <w:bookmarkStart w:id="0" w:name="_GoBack"/>
      <w:bookmarkEnd w:id="0"/>
    </w:p>
    <w:sectPr w:rsidR="000E75BD" w:rsidRPr="00872292" w:rsidSect="00406C2D">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7B278E"/>
    <w:rsid w:val="00045D12"/>
    <w:rsid w:val="000E75BD"/>
    <w:rsid w:val="00100F59"/>
    <w:rsid w:val="00125EB5"/>
    <w:rsid w:val="001F089C"/>
    <w:rsid w:val="002750DF"/>
    <w:rsid w:val="002C5C61"/>
    <w:rsid w:val="002E5105"/>
    <w:rsid w:val="002F112F"/>
    <w:rsid w:val="00314618"/>
    <w:rsid w:val="00323992"/>
    <w:rsid w:val="00406C2D"/>
    <w:rsid w:val="00497855"/>
    <w:rsid w:val="007101A2"/>
    <w:rsid w:val="007139CE"/>
    <w:rsid w:val="007422DF"/>
    <w:rsid w:val="007B278E"/>
    <w:rsid w:val="007E5C4F"/>
    <w:rsid w:val="00872292"/>
    <w:rsid w:val="0089778A"/>
    <w:rsid w:val="00AD4DF8"/>
    <w:rsid w:val="00BD7451"/>
    <w:rsid w:val="00C27B2B"/>
    <w:rsid w:val="00D061EC"/>
    <w:rsid w:val="00D62407"/>
    <w:rsid w:val="00DE3E8F"/>
    <w:rsid w:val="00F120E8"/>
    <w:rsid w:val="00F51C3A"/>
    <w:rsid w:val="00F750B4"/>
    <w:rsid w:val="00FE314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B11A557-0B14-46EF-96FF-EC104F09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5105"/>
  </w:style>
  <w:style w:type="paragraph" w:styleId="Antrat2">
    <w:name w:val="heading 2"/>
    <w:basedOn w:val="prastasis"/>
    <w:next w:val="prastasis"/>
    <w:link w:val="Antrat2Diagrama"/>
    <w:uiPriority w:val="99"/>
    <w:qFormat/>
    <w:rsid w:val="007B278E"/>
    <w:pPr>
      <w:keepNext/>
      <w:overflowPunct w:val="0"/>
      <w:autoSpaceDE w:val="0"/>
      <w:autoSpaceDN w:val="0"/>
      <w:adjustRightInd w:val="0"/>
      <w:spacing w:before="120" w:after="0" w:line="240" w:lineRule="auto"/>
      <w:jc w:val="center"/>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7B278E"/>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7B278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78E"/>
    <w:rPr>
      <w:rFonts w:ascii="Tahoma" w:hAnsi="Tahoma" w:cs="Tahoma"/>
      <w:sz w:val="16"/>
      <w:szCs w:val="16"/>
    </w:rPr>
  </w:style>
  <w:style w:type="paragraph" w:styleId="Betarp">
    <w:name w:val="No Spacing"/>
    <w:uiPriority w:val="1"/>
    <w:qFormat/>
    <w:rsid w:val="00DE3E8F"/>
    <w:pPr>
      <w:spacing w:after="0" w:line="240" w:lineRule="auto"/>
    </w:pPr>
    <w:rPr>
      <w:rFonts w:ascii="Calibri" w:eastAsia="Times New Roman" w:hAnsi="Calibri" w:cs="Times New Roman"/>
    </w:rPr>
  </w:style>
  <w:style w:type="character" w:styleId="Hipersaitas">
    <w:name w:val="Hyperlink"/>
    <w:basedOn w:val="Numatytasispastraiposriftas"/>
    <w:uiPriority w:val="99"/>
    <w:rsid w:val="00DE3E8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5579-A002-424E-89FE-C4B59D64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2467</Words>
  <Characters>1407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6</cp:revision>
  <cp:lastPrinted>2025-11-19T08:44:00Z</cp:lastPrinted>
  <dcterms:created xsi:type="dcterms:W3CDTF">2025-11-12T14:35:00Z</dcterms:created>
  <dcterms:modified xsi:type="dcterms:W3CDTF">2025-11-27T14:10:00Z</dcterms:modified>
</cp:coreProperties>
</file>