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F6" w:rsidRPr="00F428F6" w:rsidRDefault="00F428F6" w:rsidP="00F428F6">
      <w:pPr>
        <w:spacing w:after="0"/>
        <w:ind w:left="6480" w:firstLine="1296"/>
        <w:rPr>
          <w:rFonts w:ascii="Times New Roman" w:eastAsia="Calibri" w:hAnsi="Times New Roman" w:cs="Times New Roman"/>
          <w:sz w:val="24"/>
          <w:szCs w:val="24"/>
          <w:lang w:eastAsia="lt-LT"/>
        </w:rPr>
      </w:pPr>
    </w:p>
    <w:tbl>
      <w:tblPr>
        <w:tblW w:w="9639" w:type="dxa"/>
        <w:tblInd w:w="108" w:type="dxa"/>
        <w:tblLayout w:type="fixed"/>
        <w:tblLook w:val="0000" w:firstRow="0" w:lastRow="0" w:firstColumn="0" w:lastColumn="0" w:noHBand="0" w:noVBand="0"/>
      </w:tblPr>
      <w:tblGrid>
        <w:gridCol w:w="9639"/>
      </w:tblGrid>
      <w:tr w:rsidR="00F428F6" w:rsidRPr="00F428F6" w:rsidTr="00CC22C1">
        <w:trPr>
          <w:trHeight w:val="797"/>
        </w:trPr>
        <w:tc>
          <w:tcPr>
            <w:tcW w:w="9639" w:type="dxa"/>
          </w:tcPr>
          <w:p w:rsidR="00F428F6" w:rsidRPr="00F428F6" w:rsidRDefault="00F428F6" w:rsidP="00F428F6">
            <w:pPr>
              <w:tabs>
                <w:tab w:val="left" w:pos="1080"/>
              </w:tabs>
              <w:overflowPunct w:val="0"/>
              <w:autoSpaceDE w:val="0"/>
              <w:autoSpaceDN w:val="0"/>
              <w:adjustRightInd w:val="0"/>
              <w:spacing w:after="0" w:line="240" w:lineRule="atLeast"/>
              <w:jc w:val="center"/>
              <w:rPr>
                <w:rFonts w:ascii="Times New Roman" w:eastAsia="Calibri" w:hAnsi="Times New Roman" w:cs="Times New Roman"/>
                <w:sz w:val="24"/>
                <w:szCs w:val="24"/>
                <w:lang w:eastAsia="lt-LT"/>
              </w:rPr>
            </w:pPr>
            <w:r w:rsidRPr="00F428F6">
              <w:rPr>
                <w:rFonts w:ascii="Times New Roman" w:eastAsia="Calibri" w:hAnsi="Times New Roman" w:cs="Times New Roman"/>
                <w:noProof/>
                <w:sz w:val="24"/>
                <w:szCs w:val="24"/>
                <w:lang w:eastAsia="lt-LT"/>
              </w:rPr>
              <w:drawing>
                <wp:inline distT="0" distB="0" distL="0" distR="0">
                  <wp:extent cx="514350" cy="666750"/>
                  <wp:effectExtent l="0" t="0" r="0" b="0"/>
                  <wp:docPr id="10" name="Paveikslėlis 10"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9" descr="Pagegi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66750"/>
                          </a:xfrm>
                          <a:prstGeom prst="rect">
                            <a:avLst/>
                          </a:prstGeom>
                          <a:noFill/>
                          <a:ln>
                            <a:noFill/>
                          </a:ln>
                        </pic:spPr>
                      </pic:pic>
                    </a:graphicData>
                  </a:graphic>
                </wp:inline>
              </w:drawing>
            </w:r>
            <w:r w:rsidRPr="00F428F6">
              <w:rPr>
                <w:rFonts w:ascii="Calibri" w:eastAsia="Calibri" w:hAnsi="Calibri" w:cs="Calibri"/>
                <w:noProof/>
                <w:lang w:eastAsia="lt-LT"/>
              </w:rPr>
              <mc:AlternateContent>
                <mc:Choice Requires="wps">
                  <w:drawing>
                    <wp:anchor distT="0" distB="0" distL="114300" distR="114300" simplePos="0" relativeHeight="251659264" behindDoc="0" locked="0" layoutInCell="1" allowOverlap="1">
                      <wp:simplePos x="0" y="0"/>
                      <wp:positionH relativeFrom="column">
                        <wp:posOffset>4554855</wp:posOffset>
                      </wp:positionH>
                      <wp:positionV relativeFrom="paragraph">
                        <wp:posOffset>-224155</wp:posOffset>
                      </wp:positionV>
                      <wp:extent cx="1524000" cy="304800"/>
                      <wp:effectExtent l="0" t="0" r="0" b="0"/>
                      <wp:wrapNone/>
                      <wp:docPr id="140" name="Teksto laukas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8F6" w:rsidRDefault="00F428F6" w:rsidP="00F428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140" o:spid="_x0000_s1026" type="#_x0000_t202" style="position:absolute;left:0;text-align:left;margin-left:358.65pt;margin-top:-17.65pt;width:12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" filled="f" stroked="f">
                      <v:textbox>
                        <w:txbxContent>
                          <w:p w:rsidR="00F428F6" w:rsidRDefault="00F428F6" w:rsidP="00F428F6"/>
                        </w:txbxContent>
                      </v:textbox>
                    </v:shape>
                  </w:pict>
                </mc:Fallback>
              </mc:AlternateContent>
            </w:r>
          </w:p>
        </w:tc>
      </w:tr>
      <w:tr w:rsidR="00F428F6" w:rsidRPr="00F428F6" w:rsidTr="00CC22C1">
        <w:trPr>
          <w:trHeight w:val="2006"/>
        </w:trPr>
        <w:tc>
          <w:tcPr>
            <w:tcW w:w="9639" w:type="dxa"/>
          </w:tcPr>
          <w:p w:rsidR="00F428F6" w:rsidRPr="00F428F6" w:rsidRDefault="00F428F6" w:rsidP="00F428F6">
            <w:pPr>
              <w:keepNext/>
              <w:keepLines/>
              <w:spacing w:after="0"/>
              <w:jc w:val="center"/>
              <w:outlineLvl w:val="1"/>
              <w:rPr>
                <w:rFonts w:ascii="Times New Roman" w:eastAsia="Calibri" w:hAnsi="Times New Roman" w:cs="Cambria"/>
                <w:b/>
                <w:bCs/>
                <w:sz w:val="24"/>
                <w:szCs w:val="24"/>
                <w:lang w:eastAsia="lt-LT"/>
              </w:rPr>
            </w:pPr>
            <w:r w:rsidRPr="00F428F6">
              <w:rPr>
                <w:rFonts w:ascii="Times New Roman" w:eastAsia="Calibri" w:hAnsi="Times New Roman" w:cs="Cambria"/>
                <w:b/>
                <w:bCs/>
                <w:sz w:val="24"/>
                <w:szCs w:val="24"/>
                <w:lang w:eastAsia="lt-LT"/>
              </w:rPr>
              <w:t>PAGĖGIŲ SAVIVALDYBĖS TARYBA</w:t>
            </w:r>
          </w:p>
          <w:p w:rsidR="00F428F6" w:rsidRPr="00F428F6" w:rsidRDefault="00F428F6" w:rsidP="00F428F6">
            <w:pPr>
              <w:spacing w:after="0" w:line="240" w:lineRule="auto"/>
              <w:jc w:val="center"/>
              <w:rPr>
                <w:rFonts w:ascii="Times New Roman" w:eastAsia="Calibri" w:hAnsi="Times New Roman" w:cs="Times New Roman"/>
                <w:b/>
                <w:bCs/>
                <w:caps/>
                <w:sz w:val="24"/>
                <w:szCs w:val="24"/>
                <w:lang w:eastAsia="lt-LT"/>
              </w:rPr>
            </w:pPr>
          </w:p>
          <w:p w:rsidR="00F428F6" w:rsidRPr="00F428F6" w:rsidRDefault="00F428F6" w:rsidP="00F428F6">
            <w:pPr>
              <w:spacing w:after="0" w:line="240" w:lineRule="auto"/>
              <w:jc w:val="center"/>
              <w:rPr>
                <w:rFonts w:ascii="Times New Roman" w:eastAsia="Calibri" w:hAnsi="Times New Roman" w:cs="Times New Roman"/>
                <w:b/>
                <w:bCs/>
                <w:caps/>
                <w:sz w:val="24"/>
                <w:szCs w:val="24"/>
                <w:lang w:eastAsia="lt-LT"/>
              </w:rPr>
            </w:pPr>
            <w:r w:rsidRPr="00F428F6">
              <w:rPr>
                <w:rFonts w:ascii="Times New Roman" w:eastAsia="Calibri" w:hAnsi="Times New Roman" w:cs="Times New Roman"/>
                <w:b/>
                <w:bCs/>
                <w:caps/>
                <w:sz w:val="24"/>
                <w:szCs w:val="24"/>
                <w:lang w:eastAsia="lt-LT"/>
              </w:rPr>
              <w:t>sprendimas</w:t>
            </w:r>
          </w:p>
          <w:p w:rsidR="00F428F6" w:rsidRPr="00F428F6" w:rsidRDefault="00F428F6" w:rsidP="00F428F6">
            <w:pPr>
              <w:tabs>
                <w:tab w:val="center" w:pos="4680"/>
                <w:tab w:val="right" w:pos="9360"/>
              </w:tabs>
              <w:spacing w:after="0" w:line="240" w:lineRule="auto"/>
              <w:jc w:val="center"/>
              <w:rPr>
                <w:rFonts w:ascii="Times New Roman" w:eastAsia="Calibri" w:hAnsi="Times New Roman" w:cs="Calibri"/>
                <w:b/>
                <w:bCs/>
                <w:color w:val="000000"/>
                <w:sz w:val="24"/>
                <w:szCs w:val="24"/>
                <w:lang w:eastAsia="lt-LT"/>
              </w:rPr>
            </w:pPr>
            <w:r w:rsidRPr="00F428F6">
              <w:rPr>
                <w:rFonts w:ascii="Times New Roman" w:eastAsia="Calibri" w:hAnsi="Times New Roman" w:cs="Calibri"/>
                <w:b/>
                <w:bCs/>
                <w:color w:val="000000"/>
                <w:sz w:val="24"/>
                <w:szCs w:val="24"/>
                <w:lang w:eastAsia="lt-LT"/>
              </w:rPr>
              <w:t>DĖL PAGĖGIŲ SAVIVALDYBĖS VISUOMENĖS SVEIKATOS STEBĖSENOS 2024 METŲ ATASKAITOS</w:t>
            </w:r>
          </w:p>
          <w:p w:rsidR="00F428F6" w:rsidRPr="00F428F6" w:rsidRDefault="00F428F6" w:rsidP="00F428F6">
            <w:pPr>
              <w:tabs>
                <w:tab w:val="center" w:pos="4680"/>
                <w:tab w:val="right" w:pos="9360"/>
              </w:tabs>
              <w:spacing w:after="0" w:line="240" w:lineRule="auto"/>
              <w:jc w:val="center"/>
              <w:rPr>
                <w:rFonts w:ascii="Times New Roman" w:eastAsia="Calibri" w:hAnsi="Times New Roman" w:cs="Calibri"/>
                <w:b/>
                <w:bCs/>
                <w:color w:val="000000"/>
                <w:sz w:val="24"/>
                <w:szCs w:val="24"/>
                <w:lang w:eastAsia="lt-LT"/>
              </w:rPr>
            </w:pPr>
          </w:p>
          <w:p w:rsidR="00F428F6" w:rsidRPr="00F428F6" w:rsidRDefault="00F428F6" w:rsidP="00F428F6">
            <w:pPr>
              <w:tabs>
                <w:tab w:val="center" w:pos="4680"/>
                <w:tab w:val="right" w:pos="9360"/>
              </w:tabs>
              <w:spacing w:after="0" w:line="240" w:lineRule="auto"/>
              <w:jc w:val="center"/>
              <w:rPr>
                <w:rFonts w:ascii="Times New Roman" w:eastAsia="Calibri" w:hAnsi="Times New Roman" w:cs="Calibri"/>
                <w:sz w:val="24"/>
                <w:szCs w:val="24"/>
                <w:lang w:eastAsia="lt-LT"/>
              </w:rPr>
            </w:pPr>
            <w:r w:rsidRPr="00F428F6">
              <w:rPr>
                <w:rFonts w:ascii="Times New Roman" w:eastAsia="Calibri" w:hAnsi="Times New Roman" w:cs="Calibri"/>
                <w:bCs/>
                <w:color w:val="000000"/>
                <w:sz w:val="24"/>
                <w:szCs w:val="24"/>
                <w:lang w:eastAsia="lt-LT"/>
              </w:rPr>
              <w:t xml:space="preserve">2026 m. vasario </w:t>
            </w:r>
            <w:r w:rsidR="00DF67F3">
              <w:rPr>
                <w:rFonts w:ascii="Times New Roman" w:eastAsia="Calibri" w:hAnsi="Times New Roman" w:cs="Calibri"/>
                <w:bCs/>
                <w:sz w:val="24"/>
                <w:szCs w:val="24"/>
                <w:lang w:eastAsia="lt-LT"/>
              </w:rPr>
              <w:t>18 d. Nr. T-12</w:t>
            </w:r>
          </w:p>
        </w:tc>
      </w:tr>
      <w:tr w:rsidR="00F428F6" w:rsidRPr="00F428F6" w:rsidTr="00CC22C1">
        <w:trPr>
          <w:trHeight w:val="703"/>
        </w:trPr>
        <w:tc>
          <w:tcPr>
            <w:tcW w:w="9639" w:type="dxa"/>
          </w:tcPr>
          <w:p w:rsidR="00F428F6" w:rsidRPr="00F428F6" w:rsidRDefault="00F428F6" w:rsidP="00F428F6">
            <w:pPr>
              <w:overflowPunct w:val="0"/>
              <w:autoSpaceDE w:val="0"/>
              <w:autoSpaceDN w:val="0"/>
              <w:adjustRightInd w:val="0"/>
              <w:spacing w:after="0"/>
              <w:jc w:val="center"/>
              <w:rPr>
                <w:rFonts w:ascii="Times New Roman" w:eastAsia="Calibri" w:hAnsi="Times New Roman" w:cs="Times New Roman"/>
                <w:sz w:val="24"/>
                <w:szCs w:val="24"/>
                <w:lang w:eastAsia="lt-LT"/>
              </w:rPr>
            </w:pPr>
            <w:r w:rsidRPr="00F428F6">
              <w:rPr>
                <w:rFonts w:ascii="Times New Roman" w:eastAsia="Calibri" w:hAnsi="Times New Roman" w:cs="Times New Roman"/>
                <w:sz w:val="24"/>
                <w:szCs w:val="24"/>
                <w:lang w:eastAsia="lt-LT"/>
              </w:rPr>
              <w:t>Pagėgiai</w:t>
            </w:r>
          </w:p>
        </w:tc>
      </w:tr>
    </w:tbl>
    <w:p w:rsidR="00F428F6" w:rsidRPr="00F428F6" w:rsidRDefault="00F428F6" w:rsidP="00F428F6">
      <w:pPr>
        <w:spacing w:after="0" w:line="240" w:lineRule="auto"/>
        <w:ind w:firstLine="851"/>
        <w:jc w:val="both"/>
        <w:rPr>
          <w:rFonts w:ascii="Times New Roman" w:eastAsia="Calibri" w:hAnsi="Times New Roman" w:cs="Times New Roman"/>
          <w:spacing w:val="70"/>
          <w:sz w:val="24"/>
          <w:szCs w:val="24"/>
          <w:lang w:eastAsia="lt-LT"/>
        </w:rPr>
      </w:pPr>
      <w:r w:rsidRPr="00F428F6">
        <w:rPr>
          <w:rFonts w:ascii="Times New Roman" w:eastAsia="Calibri" w:hAnsi="Times New Roman" w:cs="Times New Roman"/>
          <w:sz w:val="24"/>
          <w:szCs w:val="24"/>
          <w:lang w:eastAsia="lt-LT"/>
        </w:rPr>
        <w:t xml:space="preserve">Vadovaudamasi Lietuvos Respublikos vietos savivaldos įstatymo 15 straipsnio 3 dalies 5 punktu, Lietuvos Respublikos visuomenės sveikatos stebėsenos (monitoringo) įstatymo 10 straipsniu, Bendraisiais savivaldybių visuomenės sveikatos stebėsenos nuostatais, patvirtintais Lietuvos Respublikos sveikatos apsaugos ministro 2003 m. rugpjūčio 11 d. įsakymu Nr. V-488 </w:t>
      </w:r>
      <w:r w:rsidRPr="00F428F6">
        <w:rPr>
          <w:rFonts w:ascii="Times New Roman" w:eastAsia="Calibri" w:hAnsi="Times New Roman" w:cs="Times New Roman"/>
          <w:bCs/>
          <w:caps/>
          <w:sz w:val="24"/>
          <w:szCs w:val="24"/>
          <w:lang w:eastAsia="lt-LT"/>
        </w:rPr>
        <w:t>„d</w:t>
      </w:r>
      <w:r w:rsidRPr="00F428F6">
        <w:rPr>
          <w:rFonts w:ascii="Times New Roman" w:eastAsia="Calibri" w:hAnsi="Times New Roman" w:cs="Times New Roman"/>
          <w:bCs/>
          <w:sz w:val="24"/>
          <w:szCs w:val="24"/>
          <w:lang w:eastAsia="lt-LT"/>
        </w:rPr>
        <w:t>ėl bendrųjų savivaldybių visuomenės sveikatos stebėsenos nuostatų patvirtinimo“</w:t>
      </w:r>
      <w:r w:rsidRPr="00F428F6">
        <w:rPr>
          <w:rFonts w:ascii="Times New Roman" w:eastAsia="Calibri" w:hAnsi="Times New Roman" w:cs="Times New Roman"/>
          <w:kern w:val="24"/>
          <w:sz w:val="24"/>
          <w:szCs w:val="24"/>
          <w:lang w:eastAsia="lt-LT"/>
        </w:rPr>
        <w:t xml:space="preserve">, 2022 m. gruodžio 16 d. pasirašytos bendradarbiavimo sutarties Nr. G6-42/A3-425 ,,Dėl visuomenės sveikatos priežiūros organizavimo ir vykdymo Pagėgių savivaldybės teritorijoje“ 5.1 papunkčiu ir atsižvelgdama į Jurbarko rajono savivaldybės visuomenės sveikatos biuro 2025 m. gruodžio 31 d. raštą Nr. SD-43 „Dėl ataskaitos pateikimo“, </w:t>
      </w:r>
      <w:r w:rsidRPr="00F428F6">
        <w:rPr>
          <w:rFonts w:ascii="Times New Roman" w:eastAsia="Calibri" w:hAnsi="Times New Roman" w:cs="Times New Roman"/>
          <w:sz w:val="24"/>
          <w:szCs w:val="24"/>
          <w:lang w:eastAsia="lt-LT"/>
        </w:rPr>
        <w:t xml:space="preserve">Pagėgių savivaldybės taryba  </w:t>
      </w:r>
      <w:r w:rsidRPr="00F428F6">
        <w:rPr>
          <w:rFonts w:ascii="Times New Roman" w:eastAsia="Calibri" w:hAnsi="Times New Roman" w:cs="Times New Roman"/>
          <w:spacing w:val="70"/>
          <w:sz w:val="24"/>
          <w:szCs w:val="24"/>
          <w:lang w:eastAsia="lt-LT"/>
        </w:rPr>
        <w:t>nusprendžia:</w:t>
      </w:r>
    </w:p>
    <w:p w:rsidR="00F428F6" w:rsidRPr="00F428F6" w:rsidRDefault="00DF67F3" w:rsidP="00F428F6">
      <w:pPr>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 Pritarti</w:t>
      </w:r>
      <w:r w:rsidR="00F428F6" w:rsidRPr="00F428F6">
        <w:rPr>
          <w:rFonts w:ascii="Times New Roman" w:eastAsia="Calibri" w:hAnsi="Times New Roman" w:cs="Times New Roman"/>
          <w:sz w:val="24"/>
          <w:szCs w:val="24"/>
          <w:lang w:eastAsia="lt-LT"/>
        </w:rPr>
        <w:t xml:space="preserve"> Pagėgių savivaldybės visuomenės sveikatos stebėsenos 2024 metų ataskaitai (pridedama).</w:t>
      </w:r>
    </w:p>
    <w:p w:rsidR="00F428F6" w:rsidRDefault="00F428F6" w:rsidP="00F428F6">
      <w:pPr>
        <w:spacing w:after="0" w:line="240" w:lineRule="auto"/>
        <w:ind w:firstLine="851"/>
        <w:jc w:val="both"/>
        <w:rPr>
          <w:rFonts w:ascii="Times New Roman" w:eastAsia="Calibri" w:hAnsi="Times New Roman" w:cs="Times New Roman"/>
          <w:sz w:val="24"/>
          <w:szCs w:val="24"/>
          <w:lang w:eastAsia="lt-LT"/>
        </w:rPr>
      </w:pPr>
      <w:r w:rsidRPr="00F428F6">
        <w:rPr>
          <w:rFonts w:ascii="Times New Roman" w:eastAsia="Calibri" w:hAnsi="Times New Roman" w:cs="Times New Roman"/>
          <w:sz w:val="24"/>
          <w:szCs w:val="24"/>
          <w:lang w:eastAsia="lt-LT"/>
        </w:rPr>
        <w:t xml:space="preserve">2. Sprendimą paskelbti Pagėgių savivaldybės interneto svetainėje </w:t>
      </w:r>
      <w:hyperlink r:id="rId9" w:history="1">
        <w:r w:rsidRPr="00F428F6">
          <w:rPr>
            <w:rFonts w:ascii="Times New Roman" w:eastAsia="Calibri" w:hAnsi="Times New Roman" w:cs="Times New Roman"/>
            <w:color w:val="0563C1"/>
            <w:sz w:val="24"/>
            <w:szCs w:val="24"/>
            <w:u w:val="single"/>
            <w:lang w:eastAsia="lt-LT"/>
          </w:rPr>
          <w:t>www.pagegiai.lt</w:t>
        </w:r>
      </w:hyperlink>
      <w:r w:rsidRPr="00F428F6">
        <w:rPr>
          <w:rFonts w:ascii="Times New Roman" w:eastAsia="Calibri" w:hAnsi="Times New Roman" w:cs="Times New Roman"/>
          <w:sz w:val="24"/>
          <w:szCs w:val="24"/>
          <w:lang w:eastAsia="lt-LT"/>
        </w:rPr>
        <w:t>.</w:t>
      </w:r>
    </w:p>
    <w:p w:rsidR="00F428F6" w:rsidRPr="00F428F6" w:rsidRDefault="00F428F6" w:rsidP="00F428F6">
      <w:pPr>
        <w:spacing w:after="0" w:line="240" w:lineRule="auto"/>
        <w:ind w:firstLine="851"/>
        <w:jc w:val="both"/>
        <w:rPr>
          <w:rFonts w:ascii="Times New Roman" w:eastAsia="Calibri" w:hAnsi="Times New Roman" w:cs="Times New Roman"/>
          <w:sz w:val="24"/>
          <w:szCs w:val="24"/>
          <w:lang w:eastAsia="lt-LT"/>
        </w:rPr>
      </w:pPr>
      <w:r w:rsidRPr="00F428F6">
        <w:rPr>
          <w:rFonts w:ascii="Times New Roman" w:eastAsia="Calibri" w:hAnsi="Times New Roman" w:cs="Calibri"/>
          <w:sz w:val="24"/>
          <w:szCs w:val="24"/>
          <w:lang w:eastAsia="lt-LT"/>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F428F6" w:rsidRPr="00F428F6" w:rsidRDefault="00F428F6" w:rsidP="00F428F6">
      <w:pPr>
        <w:spacing w:after="0" w:line="240" w:lineRule="auto"/>
        <w:jc w:val="both"/>
        <w:rPr>
          <w:rFonts w:ascii="Times New Roman" w:eastAsia="Calibri" w:hAnsi="Times New Roman" w:cs="Times New Roman"/>
          <w:sz w:val="24"/>
          <w:szCs w:val="24"/>
          <w:lang w:eastAsia="lt-LT"/>
        </w:rPr>
      </w:pPr>
    </w:p>
    <w:p w:rsidR="00DF67F3" w:rsidRDefault="00DF67F3" w:rsidP="00F428F6">
      <w:pPr>
        <w:spacing w:after="0" w:line="240" w:lineRule="auto"/>
        <w:rPr>
          <w:rFonts w:ascii="Times New Roman" w:eastAsia="Times New Roman" w:hAnsi="Times New Roman" w:cs="Times New Roman"/>
          <w:sz w:val="24"/>
          <w:szCs w:val="24"/>
        </w:rPr>
      </w:pPr>
    </w:p>
    <w:p w:rsidR="00DF67F3" w:rsidRDefault="00DF67F3" w:rsidP="00F428F6">
      <w:pPr>
        <w:spacing w:after="0" w:line="240" w:lineRule="auto"/>
        <w:rPr>
          <w:rFonts w:ascii="Times New Roman" w:eastAsia="Times New Roman" w:hAnsi="Times New Roman" w:cs="Times New Roman"/>
          <w:sz w:val="24"/>
          <w:szCs w:val="24"/>
        </w:rPr>
      </w:pPr>
    </w:p>
    <w:p w:rsidR="00F428F6" w:rsidRPr="00F428F6" w:rsidRDefault="00E36F82" w:rsidP="00F42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Savivaldybės m</w:t>
      </w:r>
      <w:r w:rsidR="00F428F6" w:rsidRPr="00F428F6">
        <w:rPr>
          <w:rFonts w:ascii="Times New Roman" w:eastAsia="Times New Roman" w:hAnsi="Times New Roman" w:cs="Times New Roman"/>
          <w:sz w:val="24"/>
          <w:szCs w:val="24"/>
        </w:rPr>
        <w:t xml:space="preserve">eras                                                                   </w:t>
      </w:r>
      <w:r>
        <w:rPr>
          <w:rFonts w:ascii="Times New Roman" w:eastAsia="Times New Roman" w:hAnsi="Times New Roman" w:cs="Times New Roman"/>
          <w:sz w:val="24"/>
          <w:szCs w:val="24"/>
        </w:rPr>
        <w:t xml:space="preserve">                          </w:t>
      </w:r>
      <w:bookmarkStart w:id="0" w:name="_GoBack"/>
      <w:bookmarkEnd w:id="0"/>
      <w:r w:rsidR="00F428F6" w:rsidRPr="00F428F6">
        <w:rPr>
          <w:rFonts w:ascii="Times New Roman" w:eastAsia="Times New Roman" w:hAnsi="Times New Roman" w:cs="Times New Roman"/>
          <w:sz w:val="24"/>
          <w:szCs w:val="24"/>
        </w:rPr>
        <w:t xml:space="preserve">Vaidas </w:t>
      </w:r>
      <w:proofErr w:type="spellStart"/>
      <w:r w:rsidR="00F428F6" w:rsidRPr="00F428F6">
        <w:rPr>
          <w:rFonts w:ascii="Times New Roman" w:eastAsia="Times New Roman" w:hAnsi="Times New Roman" w:cs="Times New Roman"/>
          <w:sz w:val="24"/>
          <w:szCs w:val="24"/>
        </w:rPr>
        <w:t>Bendaravičius</w:t>
      </w:r>
      <w:proofErr w:type="spellEnd"/>
    </w:p>
    <w:p w:rsidR="00F428F6" w:rsidRPr="00F428F6" w:rsidRDefault="00F428F6" w:rsidP="00F428F6">
      <w:pPr>
        <w:spacing w:after="0" w:line="240" w:lineRule="auto"/>
        <w:rPr>
          <w:rFonts w:ascii="Times New Roman" w:eastAsia="Times New Roman" w:hAnsi="Times New Roman" w:cs="Times New Roman"/>
          <w:sz w:val="24"/>
          <w:szCs w:val="24"/>
        </w:rPr>
      </w:pPr>
    </w:p>
    <w:p w:rsidR="00F428F6" w:rsidRDefault="00F428F6"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DF67F3" w:rsidRDefault="00DF67F3" w:rsidP="000451E7">
      <w:pPr>
        <w:pStyle w:val="Antrat31"/>
      </w:pPr>
    </w:p>
    <w:p w:rsidR="00F428F6" w:rsidRDefault="00F428F6" w:rsidP="000451E7">
      <w:pPr>
        <w:pStyle w:val="Antrat31"/>
      </w:pPr>
    </w:p>
    <w:p w:rsidR="00F428F6" w:rsidRDefault="00F428F6" w:rsidP="00F428F6">
      <w:pPr>
        <w:pStyle w:val="Antrat31"/>
        <w:ind w:left="0"/>
      </w:pPr>
    </w:p>
    <w:p w:rsidR="00E570D9" w:rsidRPr="00E570D9" w:rsidRDefault="00E570D9" w:rsidP="00E570D9">
      <w:pPr>
        <w:spacing w:after="0" w:line="240" w:lineRule="auto"/>
        <w:ind w:left="6360"/>
        <w:rPr>
          <w:rFonts w:ascii="Times New Roman" w:eastAsia="Times New Roman" w:hAnsi="Times New Roman" w:cs="Times New Roman"/>
          <w:sz w:val="24"/>
          <w:szCs w:val="24"/>
          <w:lang w:eastAsia="lt-LT"/>
        </w:rPr>
      </w:pPr>
      <w:r w:rsidRPr="00E570D9">
        <w:rPr>
          <w:rFonts w:ascii="Times New Roman" w:eastAsia="Times New Roman" w:hAnsi="Times New Roman" w:cs="Times New Roman"/>
          <w:sz w:val="24"/>
          <w:szCs w:val="24"/>
          <w:lang w:eastAsia="lt-LT"/>
        </w:rPr>
        <w:lastRenderedPageBreak/>
        <w:t>P</w:t>
      </w:r>
      <w:r>
        <w:rPr>
          <w:rFonts w:ascii="Times New Roman" w:eastAsia="Times New Roman" w:hAnsi="Times New Roman" w:cs="Times New Roman"/>
          <w:sz w:val="24"/>
          <w:szCs w:val="24"/>
          <w:lang w:eastAsia="lt-LT"/>
        </w:rPr>
        <w:t>RITARTA</w:t>
      </w:r>
    </w:p>
    <w:p w:rsidR="00E570D9" w:rsidRPr="00E570D9" w:rsidRDefault="00E570D9" w:rsidP="00E570D9">
      <w:pPr>
        <w:spacing w:after="0" w:line="240" w:lineRule="auto"/>
        <w:ind w:left="6360"/>
        <w:rPr>
          <w:rFonts w:ascii="Times New Roman" w:eastAsia="Times New Roman" w:hAnsi="Times New Roman" w:cs="Times New Roman"/>
          <w:sz w:val="24"/>
          <w:szCs w:val="24"/>
          <w:lang w:eastAsia="lt-LT"/>
        </w:rPr>
      </w:pPr>
      <w:r w:rsidRPr="00E570D9">
        <w:rPr>
          <w:rFonts w:ascii="Times New Roman" w:eastAsia="Times New Roman" w:hAnsi="Times New Roman" w:cs="Times New Roman"/>
          <w:sz w:val="24"/>
          <w:szCs w:val="24"/>
          <w:lang w:eastAsia="lt-LT"/>
        </w:rPr>
        <w:t xml:space="preserve">Pagėgių savivaldybės tarybos </w:t>
      </w:r>
    </w:p>
    <w:p w:rsidR="00E570D9" w:rsidRPr="00E570D9" w:rsidRDefault="00E570D9" w:rsidP="00E570D9">
      <w:pPr>
        <w:spacing w:after="0" w:line="240" w:lineRule="auto"/>
        <w:ind w:left="6360"/>
        <w:rPr>
          <w:rFonts w:ascii="Times New Roman" w:eastAsia="Times New Roman" w:hAnsi="Times New Roman" w:cs="Times New Roman"/>
          <w:sz w:val="24"/>
          <w:szCs w:val="24"/>
          <w:lang w:eastAsia="lt-LT"/>
        </w:rPr>
      </w:pPr>
      <w:r w:rsidRPr="00E570D9">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 xml:space="preserve">6 </w:t>
      </w:r>
      <w:r w:rsidRPr="00E570D9">
        <w:rPr>
          <w:rFonts w:ascii="Times New Roman" w:eastAsia="Times New Roman" w:hAnsi="Times New Roman" w:cs="Times New Roman"/>
          <w:sz w:val="24"/>
          <w:szCs w:val="24"/>
          <w:lang w:eastAsia="lt-LT"/>
        </w:rPr>
        <w:t xml:space="preserve">m. </w:t>
      </w:r>
      <w:r>
        <w:rPr>
          <w:rFonts w:ascii="Times New Roman" w:eastAsia="Times New Roman" w:hAnsi="Times New Roman" w:cs="Times New Roman"/>
          <w:sz w:val="24"/>
          <w:szCs w:val="24"/>
          <w:lang w:eastAsia="lt-LT"/>
        </w:rPr>
        <w:t>vasario</w:t>
      </w:r>
      <w:r w:rsidR="00DF67F3">
        <w:rPr>
          <w:rFonts w:ascii="Times New Roman" w:eastAsia="Times New Roman" w:hAnsi="Times New Roman" w:cs="Times New Roman"/>
          <w:sz w:val="24"/>
          <w:szCs w:val="24"/>
          <w:lang w:eastAsia="lt-LT"/>
        </w:rPr>
        <w:t xml:space="preserve"> 18 </w:t>
      </w:r>
      <w:r w:rsidRPr="00E570D9">
        <w:rPr>
          <w:rFonts w:ascii="Times New Roman" w:eastAsia="Times New Roman" w:hAnsi="Times New Roman" w:cs="Times New Roman"/>
          <w:sz w:val="24"/>
          <w:szCs w:val="24"/>
          <w:lang w:eastAsia="lt-LT"/>
        </w:rPr>
        <w:t>d.</w:t>
      </w:r>
    </w:p>
    <w:p w:rsidR="00E570D9" w:rsidRPr="00E570D9" w:rsidRDefault="00DF67F3" w:rsidP="00E570D9">
      <w:pPr>
        <w:spacing w:after="0" w:line="240" w:lineRule="auto"/>
        <w:ind w:left="636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sprendimu Nr. T-12</w:t>
      </w:r>
      <w:r w:rsidR="00E570D9" w:rsidRPr="00E570D9">
        <w:rPr>
          <w:rFonts w:ascii="Times New Roman" w:eastAsia="Times New Roman" w:hAnsi="Times New Roman" w:cs="Times New Roman"/>
          <w:sz w:val="24"/>
          <w:szCs w:val="24"/>
          <w:lang w:eastAsia="lt-LT"/>
        </w:rPr>
        <w:t xml:space="preserve"> </w:t>
      </w:r>
    </w:p>
    <w:p w:rsidR="007A0F10" w:rsidRDefault="007A0F10" w:rsidP="007A0F10">
      <w:pPr>
        <w:jc w:val="center"/>
        <w:rPr>
          <w:rFonts w:ascii="Times New Roman" w:hAnsi="Times New Roman" w:cs="Times New Roman"/>
          <w:sz w:val="24"/>
          <w:szCs w:val="24"/>
        </w:rPr>
      </w:pPr>
    </w:p>
    <w:p w:rsidR="007A0F10" w:rsidRDefault="007A0F10" w:rsidP="007A0F10">
      <w:pPr>
        <w:jc w:val="center"/>
        <w:rPr>
          <w:rFonts w:ascii="Times New Roman" w:hAnsi="Times New Roman" w:cs="Times New Roman"/>
          <w:sz w:val="24"/>
          <w:szCs w:val="24"/>
        </w:rPr>
      </w:pPr>
    </w:p>
    <w:p w:rsidR="007A0F10" w:rsidRDefault="007A0F10" w:rsidP="007A0F10">
      <w:pPr>
        <w:jc w:val="center"/>
        <w:rPr>
          <w:rFonts w:ascii="Times New Roman" w:hAnsi="Times New Roman" w:cs="Times New Roman"/>
          <w:sz w:val="24"/>
          <w:szCs w:val="24"/>
        </w:rPr>
      </w:pPr>
    </w:p>
    <w:p w:rsidR="007A0F10" w:rsidRDefault="007A0F10" w:rsidP="007A0F10">
      <w:pPr>
        <w:jc w:val="center"/>
        <w:rPr>
          <w:rFonts w:ascii="Times New Roman" w:hAnsi="Times New Roman" w:cs="Times New Roman"/>
          <w:sz w:val="24"/>
          <w:szCs w:val="24"/>
        </w:rPr>
      </w:pPr>
    </w:p>
    <w:p w:rsidR="007A0F10" w:rsidRDefault="007A0F10" w:rsidP="007A0F10">
      <w:pPr>
        <w:jc w:val="center"/>
        <w:rPr>
          <w:rFonts w:ascii="Times New Roman" w:hAnsi="Times New Roman" w:cs="Times New Roman"/>
          <w:sz w:val="24"/>
          <w:szCs w:val="24"/>
        </w:rPr>
      </w:pPr>
    </w:p>
    <w:p w:rsidR="007A0F10" w:rsidRDefault="007A0F10" w:rsidP="007A0F10">
      <w:pPr>
        <w:rPr>
          <w:rFonts w:ascii="Times New Roman" w:hAnsi="Times New Roman" w:cs="Times New Roman"/>
          <w:sz w:val="24"/>
          <w:szCs w:val="24"/>
        </w:rPr>
      </w:pPr>
    </w:p>
    <w:p w:rsidR="007A0F10" w:rsidRDefault="007A0F10" w:rsidP="007A0F10">
      <w:pPr>
        <w:jc w:val="center"/>
        <w:rPr>
          <w:rFonts w:ascii="Times New Roman" w:hAnsi="Times New Roman" w:cs="Times New Roman"/>
          <w:sz w:val="24"/>
          <w:szCs w:val="24"/>
        </w:rPr>
      </w:pPr>
    </w:p>
    <w:p w:rsidR="007A0F10" w:rsidRPr="007A0F10" w:rsidRDefault="007A0F10" w:rsidP="00D32516">
      <w:pPr>
        <w:spacing w:after="0"/>
        <w:jc w:val="center"/>
        <w:rPr>
          <w:rFonts w:ascii="Times New Roman" w:hAnsi="Times New Roman" w:cs="Times New Roman"/>
          <w:b/>
          <w:sz w:val="32"/>
          <w:szCs w:val="32"/>
        </w:rPr>
      </w:pPr>
      <w:r w:rsidRPr="007A0F10">
        <w:rPr>
          <w:rFonts w:ascii="Times New Roman" w:hAnsi="Times New Roman" w:cs="Times New Roman"/>
          <w:b/>
          <w:sz w:val="32"/>
          <w:szCs w:val="32"/>
        </w:rPr>
        <w:t xml:space="preserve">PAGĖGIŲ SAVIVALDYBĖS </w:t>
      </w:r>
    </w:p>
    <w:p w:rsidR="007A0F10" w:rsidRDefault="007A0F10" w:rsidP="00D32516">
      <w:pPr>
        <w:spacing w:after="0"/>
        <w:jc w:val="center"/>
        <w:rPr>
          <w:rFonts w:ascii="Times New Roman" w:hAnsi="Times New Roman" w:cs="Times New Roman"/>
          <w:b/>
          <w:sz w:val="32"/>
          <w:szCs w:val="32"/>
        </w:rPr>
      </w:pPr>
      <w:r w:rsidRPr="007A0F10">
        <w:rPr>
          <w:rFonts w:ascii="Times New Roman" w:hAnsi="Times New Roman" w:cs="Times New Roman"/>
          <w:b/>
          <w:sz w:val="32"/>
          <w:szCs w:val="32"/>
        </w:rPr>
        <w:t>VISUOMENĖS SVEIKATOS STEBĖSENOS 202</w:t>
      </w:r>
      <w:r w:rsidR="00983C27">
        <w:rPr>
          <w:rFonts w:ascii="Times New Roman" w:hAnsi="Times New Roman" w:cs="Times New Roman"/>
          <w:b/>
          <w:sz w:val="32"/>
          <w:szCs w:val="32"/>
        </w:rPr>
        <w:t>4</w:t>
      </w:r>
      <w:r w:rsidRPr="007A0F10">
        <w:rPr>
          <w:rFonts w:ascii="Times New Roman" w:hAnsi="Times New Roman" w:cs="Times New Roman"/>
          <w:b/>
          <w:sz w:val="32"/>
          <w:szCs w:val="32"/>
        </w:rPr>
        <w:t xml:space="preserve"> M. ATASKAITA</w:t>
      </w:r>
    </w:p>
    <w:p w:rsidR="007A0F10" w:rsidRDefault="007A0F10" w:rsidP="00D32516">
      <w:pPr>
        <w:spacing w:after="0"/>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7A0F10" w:rsidRDefault="007A0F10" w:rsidP="007A0F10">
      <w:pPr>
        <w:jc w:val="center"/>
        <w:rPr>
          <w:rFonts w:ascii="Times New Roman" w:hAnsi="Times New Roman" w:cs="Times New Roman"/>
          <w:b/>
          <w:sz w:val="32"/>
          <w:szCs w:val="32"/>
        </w:rPr>
      </w:pPr>
    </w:p>
    <w:p w:rsidR="00C469E8" w:rsidRDefault="00C469E8" w:rsidP="00D32516">
      <w:pPr>
        <w:jc w:val="both"/>
        <w:rPr>
          <w:rFonts w:ascii="Times New Roman" w:hAnsi="Times New Roman" w:cs="Times New Roman"/>
          <w:sz w:val="24"/>
          <w:szCs w:val="24"/>
        </w:rPr>
      </w:pPr>
    </w:p>
    <w:p w:rsidR="007A0F10" w:rsidRDefault="007A0F10" w:rsidP="00D32516">
      <w:pPr>
        <w:jc w:val="both"/>
        <w:rPr>
          <w:rFonts w:ascii="Times New Roman" w:hAnsi="Times New Roman" w:cs="Times New Roman"/>
          <w:sz w:val="24"/>
          <w:szCs w:val="24"/>
        </w:rPr>
      </w:pPr>
      <w:r w:rsidRPr="007A0F10">
        <w:rPr>
          <w:rFonts w:ascii="Times New Roman" w:hAnsi="Times New Roman" w:cs="Times New Roman"/>
          <w:sz w:val="24"/>
          <w:szCs w:val="24"/>
        </w:rPr>
        <w:t>Parengė</w:t>
      </w:r>
      <w:r>
        <w:rPr>
          <w:rFonts w:ascii="Times New Roman" w:hAnsi="Times New Roman" w:cs="Times New Roman"/>
          <w:sz w:val="24"/>
          <w:szCs w:val="24"/>
        </w:rPr>
        <w:t>:</w:t>
      </w:r>
    </w:p>
    <w:p w:rsidR="00A620DF" w:rsidRPr="007D13F3" w:rsidRDefault="007A0F10" w:rsidP="007D13F3">
      <w:pPr>
        <w:jc w:val="both"/>
        <w:rPr>
          <w:rFonts w:ascii="Times New Roman" w:hAnsi="Times New Roman" w:cs="Times New Roman"/>
          <w:sz w:val="24"/>
          <w:szCs w:val="24"/>
        </w:rPr>
      </w:pPr>
      <w:r>
        <w:rPr>
          <w:rFonts w:ascii="Times New Roman" w:hAnsi="Times New Roman" w:cs="Times New Roman"/>
          <w:sz w:val="24"/>
          <w:szCs w:val="24"/>
        </w:rPr>
        <w:t xml:space="preserve">Jurbarko rajono savivaldybės visuomenės sveiktos biuro visuomenės sveikatos stebėsenos specialistė Justė </w:t>
      </w:r>
      <w:proofErr w:type="spellStart"/>
      <w:r>
        <w:rPr>
          <w:rFonts w:ascii="Times New Roman" w:hAnsi="Times New Roman" w:cs="Times New Roman"/>
          <w:sz w:val="24"/>
          <w:szCs w:val="24"/>
        </w:rPr>
        <w:t>Staševičienė</w:t>
      </w:r>
      <w:proofErr w:type="spellEnd"/>
    </w:p>
    <w:sdt>
      <w:sdtPr>
        <w:rPr>
          <w:rFonts w:asciiTheme="minorHAnsi" w:eastAsiaTheme="minorHAnsi" w:hAnsiTheme="minorHAnsi" w:cstheme="minorBidi"/>
          <w:b w:val="0"/>
          <w:bCs w:val="0"/>
          <w:color w:val="auto"/>
          <w:sz w:val="22"/>
          <w:szCs w:val="22"/>
        </w:rPr>
        <w:id w:val="17810744"/>
        <w:docPartObj>
          <w:docPartGallery w:val="Table of Contents"/>
          <w:docPartUnique/>
        </w:docPartObj>
      </w:sdtPr>
      <w:sdtEndPr/>
      <w:sdtContent>
        <w:p w:rsidR="008C2C99" w:rsidRDefault="008C2C99" w:rsidP="007D13F3">
          <w:pPr>
            <w:pStyle w:val="Turinioantrat"/>
            <w:jc w:val="center"/>
            <w:rPr>
              <w:rFonts w:ascii="Times New Roman" w:hAnsi="Times New Roman" w:cs="Times New Roman"/>
              <w:color w:val="auto"/>
            </w:rPr>
          </w:pPr>
          <w:r w:rsidRPr="007D13F3">
            <w:rPr>
              <w:rFonts w:ascii="Times New Roman" w:hAnsi="Times New Roman" w:cs="Times New Roman"/>
              <w:color w:val="auto"/>
            </w:rPr>
            <w:t>T</w:t>
          </w:r>
          <w:r w:rsidR="00DA65FE">
            <w:rPr>
              <w:rFonts w:ascii="Times New Roman" w:hAnsi="Times New Roman" w:cs="Times New Roman"/>
              <w:color w:val="auto"/>
            </w:rPr>
            <w:t>URINYS</w:t>
          </w:r>
        </w:p>
        <w:p w:rsidR="00676DD5" w:rsidRDefault="00002F77" w:rsidP="00680F4A">
          <w:pPr>
            <w:pStyle w:val="Turinys1"/>
          </w:pPr>
          <w:r>
            <w:t xml:space="preserve"> </w:t>
          </w:r>
          <w:r w:rsidR="00F9296D" w:rsidRPr="00707714">
            <w:fldChar w:fldCharType="begin"/>
          </w:r>
          <w:r w:rsidR="008C2C99" w:rsidRPr="00707714">
            <w:instrText xml:space="preserve"> TOC \o "1-3" \h \z \u </w:instrText>
          </w:r>
          <w:r w:rsidR="00F9296D" w:rsidRPr="00707714">
            <w:fldChar w:fldCharType="separate"/>
          </w:r>
        </w:p>
        <w:p w:rsidR="00676DD5" w:rsidRDefault="00523562">
          <w:pPr>
            <w:pStyle w:val="Turinys1"/>
            <w:rPr>
              <w:rFonts w:asciiTheme="minorHAnsi" w:eastAsiaTheme="minorEastAsia" w:hAnsiTheme="minorHAnsi" w:cstheme="minorBidi"/>
              <w:bCs w:val="0"/>
              <w:iCs w:val="0"/>
              <w:lang w:eastAsia="lt-LT"/>
            </w:rPr>
          </w:pPr>
          <w:hyperlink w:anchor="_Toc218291578" w:history="1">
            <w:r w:rsidR="00676DD5" w:rsidRPr="00CA47B8">
              <w:rPr>
                <w:rStyle w:val="Hipersaitas"/>
              </w:rPr>
              <w:t>I SKYRIUS</w:t>
            </w:r>
            <w:r w:rsidR="00676DD5">
              <w:rPr>
                <w:webHidden/>
              </w:rPr>
              <w:tab/>
            </w:r>
            <w:r w:rsidR="00676DD5">
              <w:rPr>
                <w:webHidden/>
              </w:rPr>
              <w:fldChar w:fldCharType="begin"/>
            </w:r>
            <w:r w:rsidR="00676DD5">
              <w:rPr>
                <w:webHidden/>
              </w:rPr>
              <w:instrText xml:space="preserve"> PAGEREF _Toc218291578 \h </w:instrText>
            </w:r>
            <w:r w:rsidR="00676DD5">
              <w:rPr>
                <w:webHidden/>
              </w:rPr>
            </w:r>
            <w:r w:rsidR="00676DD5">
              <w:rPr>
                <w:webHidden/>
              </w:rPr>
              <w:fldChar w:fldCharType="separate"/>
            </w:r>
            <w:r w:rsidR="00BE197D">
              <w:rPr>
                <w:webHidden/>
              </w:rPr>
              <w:t>4</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79" w:history="1">
            <w:r w:rsidR="00676DD5" w:rsidRPr="00CA47B8">
              <w:rPr>
                <w:rStyle w:val="Hipersaitas"/>
              </w:rPr>
              <w:t>PAGĖGIŲ SAVIVALDYBĖS GYVENTOJŲ DEMOGRAFINIAI, SOCIOEKONOMINIAI, MIRTINGUMO IR LIGOTUMO POKYČIAI</w:t>
            </w:r>
            <w:r w:rsidR="00676DD5">
              <w:rPr>
                <w:webHidden/>
              </w:rPr>
              <w:tab/>
            </w:r>
            <w:r w:rsidR="00676DD5">
              <w:rPr>
                <w:webHidden/>
              </w:rPr>
              <w:fldChar w:fldCharType="begin"/>
            </w:r>
            <w:r w:rsidR="00676DD5">
              <w:rPr>
                <w:webHidden/>
              </w:rPr>
              <w:instrText xml:space="preserve"> PAGEREF _Toc218291579 \h </w:instrText>
            </w:r>
            <w:r w:rsidR="00676DD5">
              <w:rPr>
                <w:webHidden/>
              </w:rPr>
            </w:r>
            <w:r w:rsidR="00676DD5">
              <w:rPr>
                <w:webHidden/>
              </w:rPr>
              <w:fldChar w:fldCharType="separate"/>
            </w:r>
            <w:r w:rsidR="00BE197D">
              <w:rPr>
                <w:webHidden/>
              </w:rPr>
              <w:t>4</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80" w:history="1">
            <w:r w:rsidR="00676DD5" w:rsidRPr="00CA47B8">
              <w:rPr>
                <w:rStyle w:val="Hipersaitas"/>
              </w:rPr>
              <w:t>1.GYVENTOJŲ DEMOGRAFIJA</w:t>
            </w:r>
            <w:r w:rsidR="00676DD5">
              <w:rPr>
                <w:webHidden/>
              </w:rPr>
              <w:tab/>
            </w:r>
            <w:r w:rsidR="00676DD5">
              <w:rPr>
                <w:webHidden/>
              </w:rPr>
              <w:fldChar w:fldCharType="begin"/>
            </w:r>
            <w:r w:rsidR="00676DD5">
              <w:rPr>
                <w:webHidden/>
              </w:rPr>
              <w:instrText xml:space="preserve"> PAGEREF _Toc218291580 \h </w:instrText>
            </w:r>
            <w:r w:rsidR="00676DD5">
              <w:rPr>
                <w:webHidden/>
              </w:rPr>
            </w:r>
            <w:r w:rsidR="00676DD5">
              <w:rPr>
                <w:webHidden/>
              </w:rPr>
              <w:fldChar w:fldCharType="separate"/>
            </w:r>
            <w:r w:rsidR="00BE197D">
              <w:rPr>
                <w:webHidden/>
              </w:rPr>
              <w:t>4</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81" w:history="1">
            <w:r w:rsidR="00676DD5" w:rsidRPr="00CA47B8">
              <w:rPr>
                <w:rStyle w:val="Hipersaitas"/>
                <w:lang w:val="en-US"/>
              </w:rPr>
              <w:t>2. SOCIAEKONOMINĖ SITUACIJA</w:t>
            </w:r>
            <w:r w:rsidR="00676DD5">
              <w:rPr>
                <w:webHidden/>
              </w:rPr>
              <w:tab/>
            </w:r>
            <w:r w:rsidR="00676DD5">
              <w:rPr>
                <w:webHidden/>
              </w:rPr>
              <w:fldChar w:fldCharType="begin"/>
            </w:r>
            <w:r w:rsidR="00676DD5">
              <w:rPr>
                <w:webHidden/>
              </w:rPr>
              <w:instrText xml:space="preserve"> PAGEREF _Toc218291581 \h </w:instrText>
            </w:r>
            <w:r w:rsidR="00676DD5">
              <w:rPr>
                <w:webHidden/>
              </w:rPr>
            </w:r>
            <w:r w:rsidR="00676DD5">
              <w:rPr>
                <w:webHidden/>
              </w:rPr>
              <w:fldChar w:fldCharType="separate"/>
            </w:r>
            <w:r w:rsidR="00BE197D">
              <w:rPr>
                <w:webHidden/>
              </w:rPr>
              <w:t>7</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82" w:history="1">
            <w:r w:rsidR="00676DD5" w:rsidRPr="00CA47B8">
              <w:rPr>
                <w:rStyle w:val="Hipersaitas"/>
              </w:rPr>
              <w:t>3.MIRTINGUMO IR LIGOTUMO POKYČIAI</w:t>
            </w:r>
            <w:r w:rsidR="00676DD5">
              <w:rPr>
                <w:webHidden/>
              </w:rPr>
              <w:tab/>
            </w:r>
            <w:r w:rsidR="00676DD5">
              <w:rPr>
                <w:webHidden/>
              </w:rPr>
              <w:fldChar w:fldCharType="begin"/>
            </w:r>
            <w:r w:rsidR="00676DD5">
              <w:rPr>
                <w:webHidden/>
              </w:rPr>
              <w:instrText xml:space="preserve"> PAGEREF _Toc218291582 \h </w:instrText>
            </w:r>
            <w:r w:rsidR="00676DD5">
              <w:rPr>
                <w:webHidden/>
              </w:rPr>
            </w:r>
            <w:r w:rsidR="00676DD5">
              <w:rPr>
                <w:webHidden/>
              </w:rPr>
              <w:fldChar w:fldCharType="separate"/>
            </w:r>
            <w:r w:rsidR="00BE197D">
              <w:rPr>
                <w:webHidden/>
              </w:rPr>
              <w:t>8</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83" w:history="1">
            <w:r w:rsidR="00676DD5" w:rsidRPr="00CA47B8">
              <w:rPr>
                <w:rStyle w:val="Hipersaitas"/>
              </w:rPr>
              <w:t>III SKYRIUS</w:t>
            </w:r>
            <w:r w:rsidR="00676DD5">
              <w:rPr>
                <w:webHidden/>
              </w:rPr>
              <w:tab/>
            </w:r>
            <w:r w:rsidR="00676DD5">
              <w:rPr>
                <w:webHidden/>
              </w:rPr>
              <w:fldChar w:fldCharType="begin"/>
            </w:r>
            <w:r w:rsidR="00676DD5">
              <w:rPr>
                <w:webHidden/>
              </w:rPr>
              <w:instrText xml:space="preserve"> PAGEREF _Toc218291583 \h </w:instrText>
            </w:r>
            <w:r w:rsidR="00676DD5">
              <w:rPr>
                <w:webHidden/>
              </w:rPr>
            </w:r>
            <w:r w:rsidR="00676DD5">
              <w:rPr>
                <w:webHidden/>
              </w:rPr>
              <w:fldChar w:fldCharType="separate"/>
            </w:r>
            <w:r w:rsidR="00BE197D">
              <w:rPr>
                <w:webHidden/>
              </w:rPr>
              <w:t>10</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84" w:history="1">
            <w:r w:rsidR="00676DD5" w:rsidRPr="00CA47B8">
              <w:rPr>
                <w:rStyle w:val="Hipersaitas"/>
              </w:rPr>
              <w:t>2024 M. PAGĖGIŲ SAVIVALDYBĖS SVEIKATOS IR SU SVEIKATA SUSIJUSIŲ RODIKLIŲ PROFILIAI</w:t>
            </w:r>
            <w:r w:rsidR="00676DD5">
              <w:rPr>
                <w:webHidden/>
              </w:rPr>
              <w:tab/>
            </w:r>
            <w:r w:rsidR="00676DD5">
              <w:rPr>
                <w:webHidden/>
              </w:rPr>
              <w:fldChar w:fldCharType="begin"/>
            </w:r>
            <w:r w:rsidR="00676DD5">
              <w:rPr>
                <w:webHidden/>
              </w:rPr>
              <w:instrText xml:space="preserve"> PAGEREF _Toc218291584 \h </w:instrText>
            </w:r>
            <w:r w:rsidR="00676DD5">
              <w:rPr>
                <w:webHidden/>
              </w:rPr>
            </w:r>
            <w:r w:rsidR="00676DD5">
              <w:rPr>
                <w:webHidden/>
              </w:rPr>
              <w:fldChar w:fldCharType="separate"/>
            </w:r>
            <w:r w:rsidR="00BE197D">
              <w:rPr>
                <w:webHidden/>
              </w:rPr>
              <w:t>10</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85" w:history="1">
            <w:r w:rsidR="00676DD5" w:rsidRPr="00CA47B8">
              <w:rPr>
                <w:rStyle w:val="Hipersaitas"/>
              </w:rPr>
              <w:t>SAVIVALDYBĖS PRIORITETINIŲ PROBLEMŲ ANALIZĖ</w:t>
            </w:r>
            <w:r w:rsidR="00676DD5">
              <w:rPr>
                <w:webHidden/>
              </w:rPr>
              <w:tab/>
            </w:r>
            <w:r w:rsidR="00676DD5">
              <w:rPr>
                <w:webHidden/>
              </w:rPr>
              <w:fldChar w:fldCharType="begin"/>
            </w:r>
            <w:r w:rsidR="00676DD5">
              <w:rPr>
                <w:webHidden/>
              </w:rPr>
              <w:instrText xml:space="preserve"> PAGEREF _Toc218291585 \h </w:instrText>
            </w:r>
            <w:r w:rsidR="00676DD5">
              <w:rPr>
                <w:webHidden/>
              </w:rPr>
            </w:r>
            <w:r w:rsidR="00676DD5">
              <w:rPr>
                <w:webHidden/>
              </w:rPr>
              <w:fldChar w:fldCharType="separate"/>
            </w:r>
            <w:r w:rsidR="00BE197D">
              <w:rPr>
                <w:webHidden/>
              </w:rPr>
              <w:t>19</w:t>
            </w:r>
            <w:r w:rsidR="00676DD5">
              <w:rPr>
                <w:webHidden/>
              </w:rPr>
              <w:fldChar w:fldCharType="end"/>
            </w:r>
          </w:hyperlink>
        </w:p>
        <w:p w:rsidR="00676DD5" w:rsidRDefault="00523562">
          <w:pPr>
            <w:pStyle w:val="Turinys1"/>
            <w:rPr>
              <w:rFonts w:asciiTheme="minorHAnsi" w:eastAsiaTheme="minorEastAsia" w:hAnsiTheme="minorHAnsi" w:cstheme="minorBidi"/>
              <w:bCs w:val="0"/>
              <w:iCs w:val="0"/>
              <w:lang w:eastAsia="lt-LT"/>
            </w:rPr>
          </w:pPr>
          <w:hyperlink w:anchor="_Toc218291586" w:history="1">
            <w:r w:rsidR="00676DD5" w:rsidRPr="00676DD5">
              <w:rPr>
                <w:rStyle w:val="Hipersaitas"/>
              </w:rPr>
              <w:t>REKOMENDACIJOS</w:t>
            </w:r>
            <w:r w:rsidR="00676DD5">
              <w:rPr>
                <w:webHidden/>
              </w:rPr>
              <w:tab/>
            </w:r>
            <w:r w:rsidR="00676DD5">
              <w:rPr>
                <w:webHidden/>
              </w:rPr>
              <w:fldChar w:fldCharType="begin"/>
            </w:r>
            <w:r w:rsidR="00676DD5">
              <w:rPr>
                <w:webHidden/>
              </w:rPr>
              <w:instrText xml:space="preserve"> PAGEREF _Toc218291586 \h </w:instrText>
            </w:r>
            <w:r w:rsidR="00676DD5">
              <w:rPr>
                <w:webHidden/>
              </w:rPr>
            </w:r>
            <w:r w:rsidR="00676DD5">
              <w:rPr>
                <w:webHidden/>
              </w:rPr>
              <w:fldChar w:fldCharType="separate"/>
            </w:r>
            <w:r w:rsidR="00BE197D">
              <w:rPr>
                <w:webHidden/>
              </w:rPr>
              <w:t>22</w:t>
            </w:r>
            <w:r w:rsidR="00676DD5">
              <w:rPr>
                <w:webHidden/>
              </w:rPr>
              <w:fldChar w:fldCharType="end"/>
            </w:r>
          </w:hyperlink>
        </w:p>
        <w:p w:rsidR="008C2C99" w:rsidRDefault="00F9296D">
          <w:r w:rsidRPr="00707714">
            <w:fldChar w:fldCharType="end"/>
          </w:r>
        </w:p>
      </w:sdtContent>
    </w:sdt>
    <w:p w:rsidR="00002F77" w:rsidRDefault="00002F77" w:rsidP="00D270D9">
      <w:pPr>
        <w:pStyle w:val="Turinioantrat"/>
        <w:jc w:val="center"/>
        <w:rPr>
          <w:rFonts w:ascii="Times New Roman" w:hAnsi="Times New Roman" w:cs="Times New Roman"/>
          <w:b w:val="0"/>
          <w:sz w:val="24"/>
          <w:szCs w:val="24"/>
        </w:rPr>
      </w:pPr>
    </w:p>
    <w:p w:rsidR="00002F77" w:rsidRPr="00002F77" w:rsidRDefault="00002F77" w:rsidP="00002F77"/>
    <w:p w:rsidR="00002F77" w:rsidRPr="00002F77" w:rsidRDefault="00002F77" w:rsidP="00002F77"/>
    <w:p w:rsidR="00002F77" w:rsidRPr="00002F77" w:rsidRDefault="00002F77" w:rsidP="00002F77"/>
    <w:p w:rsidR="00002F77" w:rsidRPr="00002F77" w:rsidRDefault="00002F77" w:rsidP="00002F77"/>
    <w:p w:rsidR="00002F77" w:rsidRDefault="00002F77" w:rsidP="00D270D9">
      <w:pPr>
        <w:pStyle w:val="Turinioantrat"/>
        <w:jc w:val="center"/>
        <w:rPr>
          <w:rFonts w:ascii="Times New Roman" w:hAnsi="Times New Roman" w:cs="Times New Roman"/>
          <w:b w:val="0"/>
          <w:sz w:val="24"/>
          <w:szCs w:val="24"/>
        </w:rPr>
      </w:pPr>
    </w:p>
    <w:p w:rsidR="00002F77" w:rsidRDefault="00002F77" w:rsidP="00002F77">
      <w:pPr>
        <w:pStyle w:val="Turinioantrat"/>
        <w:tabs>
          <w:tab w:val="left" w:pos="2655"/>
        </w:tabs>
        <w:rPr>
          <w:rFonts w:ascii="Times New Roman" w:hAnsi="Times New Roman" w:cs="Times New Roman"/>
          <w:b w:val="0"/>
          <w:sz w:val="24"/>
          <w:szCs w:val="24"/>
        </w:rPr>
      </w:pPr>
      <w:r>
        <w:rPr>
          <w:rFonts w:ascii="Times New Roman" w:hAnsi="Times New Roman" w:cs="Times New Roman"/>
          <w:b w:val="0"/>
          <w:sz w:val="24"/>
          <w:szCs w:val="24"/>
        </w:rPr>
        <w:tab/>
      </w:r>
    </w:p>
    <w:p w:rsidR="007A0F10" w:rsidRDefault="00F453F4" w:rsidP="00D270D9">
      <w:pPr>
        <w:pStyle w:val="Turinioantrat"/>
        <w:jc w:val="center"/>
        <w:rPr>
          <w:rFonts w:ascii="Times New Roman" w:hAnsi="Times New Roman" w:cs="Times New Roman"/>
          <w:color w:val="auto"/>
        </w:rPr>
      </w:pPr>
      <w:r w:rsidRPr="00002F77">
        <w:br w:type="page"/>
      </w:r>
      <w:r w:rsidR="00975061" w:rsidRPr="00D270D9">
        <w:rPr>
          <w:rFonts w:ascii="Times New Roman" w:hAnsi="Times New Roman" w:cs="Times New Roman"/>
          <w:color w:val="auto"/>
        </w:rPr>
        <w:lastRenderedPageBreak/>
        <w:t>ĮVADAS</w:t>
      </w:r>
    </w:p>
    <w:p w:rsidR="00D270D9" w:rsidRPr="00D270D9" w:rsidRDefault="00D270D9" w:rsidP="00D270D9"/>
    <w:p w:rsidR="00C60806" w:rsidRDefault="008F41C0" w:rsidP="004A15E0">
      <w:pPr>
        <w:spacing w:line="360" w:lineRule="auto"/>
        <w:ind w:firstLine="709"/>
        <w:jc w:val="both"/>
        <w:rPr>
          <w:rFonts w:ascii="Times New Roman" w:hAnsi="Times New Roman" w:cs="Times New Roman"/>
          <w:sz w:val="24"/>
          <w:szCs w:val="24"/>
        </w:rPr>
      </w:pPr>
      <w:r w:rsidRPr="008F41C0">
        <w:rPr>
          <w:rFonts w:ascii="Times New Roman" w:hAnsi="Times New Roman" w:cs="Times New Roman"/>
          <w:sz w:val="24"/>
          <w:szCs w:val="24"/>
        </w:rPr>
        <w:t xml:space="preserve">Visuomenės sveikatos </w:t>
      </w:r>
      <w:r>
        <w:rPr>
          <w:rFonts w:ascii="Times New Roman" w:hAnsi="Times New Roman" w:cs="Times New Roman"/>
          <w:sz w:val="24"/>
          <w:szCs w:val="24"/>
        </w:rPr>
        <w:t>stebėsena Pagėgių savivaldybėje vykdoma remiantis Bendraisiais  savivaldybių visuomenės sveikatos stebėsenos nuostatais, patvirtintais Lietuvos Respublikos sveikatos apsaugos ministro 2003 m. rugpjūčio 11 d. įsakymu Nr. V-488 „Dėl Bendrųjų savivaldybių visuomenės sveikatos stebėsenos</w:t>
      </w:r>
      <w:r w:rsidR="00BE4961">
        <w:rPr>
          <w:rFonts w:ascii="Times New Roman" w:hAnsi="Times New Roman" w:cs="Times New Roman"/>
          <w:sz w:val="24"/>
          <w:szCs w:val="24"/>
        </w:rPr>
        <w:t xml:space="preserve"> nuostatų patvirtinimo“. Pateikiami rodikliai atspindi kaip įgyvendinami Lietuvos sveikatos 2014 – 2025 m. strategijos (LSS) tikslai ir jų uždaviniai. Visuomenės sveikatos stebėsenos</w:t>
      </w:r>
      <w:r>
        <w:rPr>
          <w:rFonts w:ascii="Times New Roman" w:hAnsi="Times New Roman" w:cs="Times New Roman"/>
          <w:sz w:val="24"/>
          <w:szCs w:val="24"/>
        </w:rPr>
        <w:t xml:space="preserve">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priemonėmis. </w:t>
      </w:r>
    </w:p>
    <w:p w:rsidR="00D20B8A" w:rsidRDefault="008F41C0" w:rsidP="0019405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Ataskaita parengta naudojantis viešai prieinamais sveikatos statistikos duomenų šaltiniais:</w:t>
      </w:r>
    </w:p>
    <w:p w:rsidR="00CD61EF" w:rsidRDefault="00CD61EF" w:rsidP="006C3058">
      <w:pPr>
        <w:spacing w:after="0" w:line="360" w:lineRule="auto"/>
        <w:ind w:right="142"/>
        <w:jc w:val="center"/>
      </w:pPr>
      <w:r w:rsidRPr="006C3058">
        <w:rPr>
          <w:rFonts w:ascii="Times New Roman" w:eastAsia="Times New Roman" w:hAnsi="Times New Roman"/>
          <w:color w:val="000000"/>
          <w:sz w:val="24"/>
        </w:rPr>
        <w:t>Lietuvos statistikos departamento Oficialiosios statistikos portalu;</w:t>
      </w:r>
    </w:p>
    <w:p w:rsidR="00C83046" w:rsidRPr="006C3058" w:rsidRDefault="00CD61EF" w:rsidP="006C3058">
      <w:pPr>
        <w:spacing w:after="0" w:line="240" w:lineRule="auto"/>
        <w:jc w:val="center"/>
        <w:rPr>
          <w:rFonts w:ascii="Times New Roman" w:hAnsi="Times New Roman" w:cs="Times New Roman"/>
          <w:b/>
          <w:sz w:val="28"/>
          <w:szCs w:val="28"/>
        </w:rPr>
      </w:pPr>
      <w:r w:rsidRPr="006C3058">
        <w:rPr>
          <w:rFonts w:ascii="Times New Roman" w:hAnsi="Times New Roman" w:cs="Times New Roman"/>
        </w:rPr>
        <w:t>Visuomenes sveikatos stebėsenos informacine sistema sveikstat.hi.lt</w:t>
      </w:r>
      <w:r w:rsidR="00C512C1" w:rsidRPr="005765FA">
        <w:br w:type="page"/>
      </w:r>
      <w:bookmarkStart w:id="1" w:name="_Toc150861244"/>
      <w:bookmarkStart w:id="2" w:name="_Toc218291578"/>
      <w:r w:rsidR="00C83046" w:rsidRPr="006C3058">
        <w:rPr>
          <w:rStyle w:val="Antrat1Diagrama"/>
          <w:rFonts w:ascii="Times New Roman" w:hAnsi="Times New Roman" w:cs="Times New Roman"/>
          <w:color w:val="auto"/>
        </w:rPr>
        <w:lastRenderedPageBreak/>
        <w:t>I SKYRIUS</w:t>
      </w:r>
      <w:bookmarkEnd w:id="1"/>
      <w:bookmarkEnd w:id="2"/>
    </w:p>
    <w:p w:rsidR="00C83046" w:rsidRDefault="00C83046" w:rsidP="00D270D9">
      <w:pPr>
        <w:pStyle w:val="Antrat1"/>
        <w:spacing w:before="0" w:line="240" w:lineRule="auto"/>
        <w:jc w:val="center"/>
        <w:rPr>
          <w:rFonts w:ascii="Times New Roman" w:hAnsi="Times New Roman" w:cs="Times New Roman"/>
          <w:color w:val="auto"/>
        </w:rPr>
      </w:pPr>
      <w:bookmarkStart w:id="3" w:name="_bookmark2"/>
      <w:bookmarkStart w:id="4" w:name="_Toc218291579"/>
      <w:bookmarkEnd w:id="3"/>
      <w:r w:rsidRPr="00D270D9">
        <w:rPr>
          <w:rFonts w:ascii="Times New Roman" w:hAnsi="Times New Roman" w:cs="Times New Roman"/>
          <w:color w:val="auto"/>
        </w:rPr>
        <w:t>PAGĖGIŲ SAVIVALDYBĖS GYVENTOJŲ DEMOGRAFINIAI,</w:t>
      </w:r>
      <w:r w:rsidR="007E48E2">
        <w:rPr>
          <w:rFonts w:ascii="Times New Roman" w:hAnsi="Times New Roman" w:cs="Times New Roman"/>
          <w:color w:val="auto"/>
        </w:rPr>
        <w:t xml:space="preserve"> </w:t>
      </w:r>
      <w:r w:rsidRPr="00D270D9">
        <w:rPr>
          <w:rFonts w:ascii="Times New Roman" w:hAnsi="Times New Roman" w:cs="Times New Roman"/>
          <w:color w:val="auto"/>
        </w:rPr>
        <w:t>SOCIOEKONOMINIAI,</w:t>
      </w:r>
      <w:r w:rsidR="007E48E2">
        <w:rPr>
          <w:rFonts w:ascii="Times New Roman" w:hAnsi="Times New Roman" w:cs="Times New Roman"/>
          <w:color w:val="auto"/>
        </w:rPr>
        <w:t xml:space="preserve"> </w:t>
      </w:r>
      <w:r w:rsidRPr="00D270D9">
        <w:rPr>
          <w:rFonts w:ascii="Times New Roman" w:hAnsi="Times New Roman" w:cs="Times New Roman"/>
          <w:color w:val="auto"/>
        </w:rPr>
        <w:t>MIRTINGUMO</w:t>
      </w:r>
      <w:r w:rsidR="007E48E2">
        <w:rPr>
          <w:rFonts w:ascii="Times New Roman" w:hAnsi="Times New Roman" w:cs="Times New Roman"/>
          <w:color w:val="auto"/>
        </w:rPr>
        <w:t xml:space="preserve"> </w:t>
      </w:r>
      <w:r w:rsidRPr="00D270D9">
        <w:rPr>
          <w:rFonts w:ascii="Times New Roman" w:hAnsi="Times New Roman" w:cs="Times New Roman"/>
          <w:color w:val="auto"/>
        </w:rPr>
        <w:t>IR</w:t>
      </w:r>
      <w:r w:rsidR="007E48E2">
        <w:rPr>
          <w:rFonts w:ascii="Times New Roman" w:hAnsi="Times New Roman" w:cs="Times New Roman"/>
          <w:color w:val="auto"/>
        </w:rPr>
        <w:t xml:space="preserve"> </w:t>
      </w:r>
      <w:r w:rsidRPr="00D270D9">
        <w:rPr>
          <w:rFonts w:ascii="Times New Roman" w:hAnsi="Times New Roman" w:cs="Times New Roman"/>
          <w:color w:val="auto"/>
        </w:rPr>
        <w:t>LIGOTUMO</w:t>
      </w:r>
      <w:r w:rsidR="007E48E2">
        <w:rPr>
          <w:rFonts w:ascii="Times New Roman" w:hAnsi="Times New Roman" w:cs="Times New Roman"/>
          <w:color w:val="auto"/>
        </w:rPr>
        <w:t xml:space="preserve"> </w:t>
      </w:r>
      <w:r w:rsidRPr="00D270D9">
        <w:rPr>
          <w:rFonts w:ascii="Times New Roman" w:hAnsi="Times New Roman" w:cs="Times New Roman"/>
          <w:color w:val="auto"/>
        </w:rPr>
        <w:t>POKYČIAI</w:t>
      </w:r>
      <w:bookmarkEnd w:id="4"/>
    </w:p>
    <w:p w:rsidR="00D270D9" w:rsidRPr="00D270D9" w:rsidRDefault="00D270D9" w:rsidP="00D270D9"/>
    <w:p w:rsidR="00C83046" w:rsidRPr="00D270D9" w:rsidRDefault="00D270D9" w:rsidP="00D270D9">
      <w:pPr>
        <w:pStyle w:val="Antrat1"/>
        <w:spacing w:before="0"/>
        <w:jc w:val="center"/>
        <w:rPr>
          <w:rFonts w:ascii="Times New Roman" w:hAnsi="Times New Roman" w:cs="Times New Roman"/>
          <w:color w:val="auto"/>
        </w:rPr>
      </w:pPr>
      <w:bookmarkStart w:id="5" w:name="_bookmark3"/>
      <w:bookmarkStart w:id="6" w:name="_Toc150861246"/>
      <w:bookmarkStart w:id="7" w:name="_Toc185337214"/>
      <w:bookmarkStart w:id="8" w:name="_Toc218291580"/>
      <w:bookmarkEnd w:id="5"/>
      <w:r>
        <w:rPr>
          <w:rFonts w:ascii="Times New Roman" w:hAnsi="Times New Roman" w:cs="Times New Roman"/>
          <w:color w:val="auto"/>
        </w:rPr>
        <w:t>1</w:t>
      </w:r>
      <w:r w:rsidR="004A15E0" w:rsidRPr="00D270D9">
        <w:rPr>
          <w:rFonts w:ascii="Times New Roman" w:hAnsi="Times New Roman" w:cs="Times New Roman"/>
          <w:color w:val="auto"/>
        </w:rPr>
        <w:t>.GYVENTOJŲ DEMOGRAFIJA</w:t>
      </w:r>
      <w:bookmarkEnd w:id="6"/>
      <w:bookmarkEnd w:id="7"/>
      <w:bookmarkEnd w:id="8"/>
    </w:p>
    <w:p w:rsidR="00C83046" w:rsidRPr="00C83046" w:rsidRDefault="00C83046" w:rsidP="00C83046">
      <w:pPr>
        <w:pStyle w:val="Pagrindinistekstas"/>
        <w:spacing w:before="7"/>
        <w:jc w:val="both"/>
        <w:rPr>
          <w:b/>
        </w:rPr>
      </w:pPr>
    </w:p>
    <w:p w:rsidR="00CD61EF" w:rsidRDefault="00DA51C7" w:rsidP="004A15E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202</w:t>
      </w:r>
      <w:r w:rsidR="004D297B">
        <w:rPr>
          <w:rFonts w:ascii="Times New Roman" w:hAnsi="Times New Roman" w:cs="Times New Roman"/>
          <w:sz w:val="24"/>
          <w:szCs w:val="24"/>
        </w:rPr>
        <w:t>4</w:t>
      </w:r>
      <w:r>
        <w:rPr>
          <w:rFonts w:ascii="Times New Roman" w:hAnsi="Times New Roman" w:cs="Times New Roman"/>
          <w:sz w:val="24"/>
          <w:szCs w:val="24"/>
        </w:rPr>
        <w:t xml:space="preserve"> m. </w:t>
      </w:r>
      <w:r w:rsidR="00F00274">
        <w:rPr>
          <w:rFonts w:ascii="Times New Roman" w:hAnsi="Times New Roman" w:cs="Times New Roman"/>
          <w:sz w:val="24"/>
          <w:szCs w:val="24"/>
        </w:rPr>
        <w:t>Pagėgių savivaldybėje gyveno 7</w:t>
      </w:r>
      <w:r w:rsidR="004D297B">
        <w:rPr>
          <w:rFonts w:ascii="Times New Roman" w:hAnsi="Times New Roman" w:cs="Times New Roman"/>
          <w:sz w:val="24"/>
          <w:szCs w:val="24"/>
        </w:rPr>
        <w:t>025</w:t>
      </w:r>
      <w:r>
        <w:rPr>
          <w:rFonts w:ascii="Times New Roman" w:hAnsi="Times New Roman" w:cs="Times New Roman"/>
          <w:sz w:val="24"/>
          <w:szCs w:val="24"/>
        </w:rPr>
        <w:t xml:space="preserve"> gyventojai (1 pav.), iš kurių </w:t>
      </w:r>
      <w:r w:rsidR="004251BB">
        <w:rPr>
          <w:rFonts w:ascii="Times New Roman" w:hAnsi="Times New Roman" w:cs="Times New Roman"/>
          <w:sz w:val="24"/>
          <w:szCs w:val="24"/>
        </w:rPr>
        <w:t>47 proc., (3334</w:t>
      </w:r>
      <w:r w:rsidR="00F00274">
        <w:rPr>
          <w:rFonts w:ascii="Times New Roman" w:hAnsi="Times New Roman" w:cs="Times New Roman"/>
          <w:sz w:val="24"/>
          <w:szCs w:val="24"/>
        </w:rPr>
        <w:t>) sudarė vyrai ir 53 proc., (3</w:t>
      </w:r>
      <w:r w:rsidR="004251BB">
        <w:rPr>
          <w:rFonts w:ascii="Times New Roman" w:hAnsi="Times New Roman" w:cs="Times New Roman"/>
          <w:sz w:val="24"/>
          <w:szCs w:val="24"/>
        </w:rPr>
        <w:t>691</w:t>
      </w:r>
      <w:r w:rsidR="00F00274">
        <w:rPr>
          <w:rFonts w:ascii="Times New Roman" w:hAnsi="Times New Roman" w:cs="Times New Roman"/>
          <w:sz w:val="24"/>
          <w:szCs w:val="24"/>
        </w:rPr>
        <w:t>) – moterys.</w:t>
      </w:r>
      <w:r w:rsidR="008F00D9">
        <w:rPr>
          <w:rFonts w:ascii="Times New Roman" w:hAnsi="Times New Roman" w:cs="Times New Roman"/>
          <w:sz w:val="24"/>
          <w:szCs w:val="24"/>
        </w:rPr>
        <w:t xml:space="preserve"> Toks pat gyventojų pasiskirstymas procentais tarp</w:t>
      </w:r>
      <w:r w:rsidR="00B63288">
        <w:rPr>
          <w:rFonts w:ascii="Times New Roman" w:hAnsi="Times New Roman" w:cs="Times New Roman"/>
          <w:sz w:val="24"/>
          <w:szCs w:val="24"/>
        </w:rPr>
        <w:t xml:space="preserve"> vyrų ir moterų buvo ir 202</w:t>
      </w:r>
      <w:r w:rsidR="004251BB">
        <w:rPr>
          <w:rFonts w:ascii="Times New Roman" w:hAnsi="Times New Roman" w:cs="Times New Roman"/>
          <w:sz w:val="24"/>
          <w:szCs w:val="24"/>
        </w:rPr>
        <w:t>2</w:t>
      </w:r>
      <w:r w:rsidR="008F00D9">
        <w:rPr>
          <w:rFonts w:ascii="Times New Roman" w:hAnsi="Times New Roman" w:cs="Times New Roman"/>
          <w:sz w:val="24"/>
          <w:szCs w:val="24"/>
        </w:rPr>
        <w:t xml:space="preserve"> ir 202</w:t>
      </w:r>
      <w:r w:rsidR="004251BB">
        <w:rPr>
          <w:rFonts w:ascii="Times New Roman" w:hAnsi="Times New Roman" w:cs="Times New Roman"/>
          <w:sz w:val="24"/>
          <w:szCs w:val="24"/>
        </w:rPr>
        <w:t>3</w:t>
      </w:r>
      <w:r w:rsidR="008F00D9">
        <w:rPr>
          <w:rFonts w:ascii="Times New Roman" w:hAnsi="Times New Roman" w:cs="Times New Roman"/>
          <w:sz w:val="24"/>
          <w:szCs w:val="24"/>
        </w:rPr>
        <w:t xml:space="preserve"> m. Lyginant</w:t>
      </w:r>
      <w:r w:rsidR="004251BB">
        <w:rPr>
          <w:rFonts w:ascii="Times New Roman" w:hAnsi="Times New Roman" w:cs="Times New Roman"/>
          <w:sz w:val="24"/>
          <w:szCs w:val="24"/>
        </w:rPr>
        <w:t xml:space="preserve"> 2023 (7151</w:t>
      </w:r>
      <w:r w:rsidR="00DD4C15">
        <w:rPr>
          <w:rFonts w:ascii="Times New Roman" w:hAnsi="Times New Roman" w:cs="Times New Roman"/>
          <w:sz w:val="24"/>
          <w:szCs w:val="24"/>
        </w:rPr>
        <w:t>) m.</w:t>
      </w:r>
      <w:r w:rsidR="00422F3B">
        <w:rPr>
          <w:rFonts w:ascii="Times New Roman" w:hAnsi="Times New Roman" w:cs="Times New Roman"/>
          <w:sz w:val="24"/>
          <w:szCs w:val="24"/>
        </w:rPr>
        <w:t xml:space="preserve"> su 202</w:t>
      </w:r>
      <w:r w:rsidR="004251BB">
        <w:rPr>
          <w:rFonts w:ascii="Times New Roman" w:hAnsi="Times New Roman" w:cs="Times New Roman"/>
          <w:sz w:val="24"/>
          <w:szCs w:val="24"/>
        </w:rPr>
        <w:t>2 (7236)</w:t>
      </w:r>
      <w:r w:rsidR="00DD4C15">
        <w:rPr>
          <w:rFonts w:ascii="Times New Roman" w:hAnsi="Times New Roman" w:cs="Times New Roman"/>
          <w:sz w:val="24"/>
          <w:szCs w:val="24"/>
        </w:rPr>
        <w:t xml:space="preserve"> m. </w:t>
      </w:r>
      <w:r w:rsidR="008B79DA">
        <w:rPr>
          <w:rFonts w:ascii="Times New Roman" w:hAnsi="Times New Roman" w:cs="Times New Roman"/>
          <w:sz w:val="24"/>
          <w:szCs w:val="24"/>
        </w:rPr>
        <w:t xml:space="preserve">gyventojų skaičius </w:t>
      </w:r>
      <w:r w:rsidR="00DD4C15">
        <w:rPr>
          <w:rFonts w:ascii="Times New Roman" w:hAnsi="Times New Roman" w:cs="Times New Roman"/>
          <w:sz w:val="24"/>
          <w:szCs w:val="24"/>
        </w:rPr>
        <w:t>sumažėjo</w:t>
      </w:r>
      <w:r w:rsidR="004251BB">
        <w:rPr>
          <w:rFonts w:ascii="Times New Roman" w:hAnsi="Times New Roman" w:cs="Times New Roman"/>
          <w:sz w:val="24"/>
          <w:szCs w:val="24"/>
        </w:rPr>
        <w:t xml:space="preserve"> 85</w:t>
      </w:r>
      <w:r w:rsidR="00422F3B">
        <w:rPr>
          <w:rFonts w:ascii="Times New Roman" w:hAnsi="Times New Roman" w:cs="Times New Roman"/>
          <w:sz w:val="24"/>
          <w:szCs w:val="24"/>
        </w:rPr>
        <w:t xml:space="preserve"> , </w:t>
      </w:r>
      <w:r w:rsidR="00DD4C15">
        <w:rPr>
          <w:rFonts w:ascii="Times New Roman" w:hAnsi="Times New Roman" w:cs="Times New Roman"/>
          <w:sz w:val="24"/>
          <w:szCs w:val="24"/>
        </w:rPr>
        <w:t xml:space="preserve">o </w:t>
      </w:r>
      <w:r w:rsidR="00422F3B">
        <w:rPr>
          <w:rFonts w:ascii="Times New Roman" w:hAnsi="Times New Roman" w:cs="Times New Roman"/>
          <w:sz w:val="24"/>
          <w:szCs w:val="24"/>
        </w:rPr>
        <w:t>202</w:t>
      </w:r>
      <w:r w:rsidR="004251BB">
        <w:rPr>
          <w:rFonts w:ascii="Times New Roman" w:hAnsi="Times New Roman" w:cs="Times New Roman"/>
          <w:sz w:val="24"/>
          <w:szCs w:val="24"/>
        </w:rPr>
        <w:t>4 (7025</w:t>
      </w:r>
      <w:r w:rsidR="00DD4C15">
        <w:rPr>
          <w:rFonts w:ascii="Times New Roman" w:hAnsi="Times New Roman" w:cs="Times New Roman"/>
          <w:sz w:val="24"/>
          <w:szCs w:val="24"/>
        </w:rPr>
        <w:t>)</w:t>
      </w:r>
      <w:r w:rsidR="008B79DA">
        <w:rPr>
          <w:rFonts w:ascii="Times New Roman" w:hAnsi="Times New Roman" w:cs="Times New Roman"/>
          <w:sz w:val="24"/>
          <w:szCs w:val="24"/>
        </w:rPr>
        <w:t xml:space="preserve"> m. </w:t>
      </w:r>
      <w:r w:rsidR="00422F3B">
        <w:rPr>
          <w:rFonts w:ascii="Times New Roman" w:hAnsi="Times New Roman" w:cs="Times New Roman"/>
          <w:sz w:val="24"/>
          <w:szCs w:val="24"/>
        </w:rPr>
        <w:t xml:space="preserve">– sumažėjo </w:t>
      </w:r>
      <w:r w:rsidR="004251BB">
        <w:rPr>
          <w:rFonts w:ascii="Times New Roman" w:hAnsi="Times New Roman" w:cs="Times New Roman"/>
          <w:sz w:val="24"/>
          <w:szCs w:val="24"/>
        </w:rPr>
        <w:t>125</w:t>
      </w:r>
      <w:r w:rsidR="00422F3B">
        <w:rPr>
          <w:rFonts w:ascii="Times New Roman" w:hAnsi="Times New Roman" w:cs="Times New Roman"/>
          <w:sz w:val="24"/>
          <w:szCs w:val="24"/>
        </w:rPr>
        <w:t xml:space="preserve"> asmenimis. Lietuvoje 202</w:t>
      </w:r>
      <w:r w:rsidR="0050320F">
        <w:rPr>
          <w:rFonts w:ascii="Times New Roman" w:hAnsi="Times New Roman" w:cs="Times New Roman"/>
          <w:sz w:val="24"/>
          <w:szCs w:val="24"/>
        </w:rPr>
        <w:t>4</w:t>
      </w:r>
      <w:r w:rsidR="00422F3B">
        <w:rPr>
          <w:rFonts w:ascii="Times New Roman" w:hAnsi="Times New Roman" w:cs="Times New Roman"/>
          <w:sz w:val="24"/>
          <w:szCs w:val="24"/>
        </w:rPr>
        <w:t xml:space="preserve"> m. gyveno </w:t>
      </w:r>
      <w:r w:rsidR="00BC742A">
        <w:rPr>
          <w:rFonts w:ascii="Times New Roman" w:hAnsi="Times New Roman" w:cs="Times New Roman"/>
          <w:sz w:val="24"/>
          <w:szCs w:val="24"/>
        </w:rPr>
        <w:t>2888278</w:t>
      </w:r>
      <w:r w:rsidR="00422F3B">
        <w:rPr>
          <w:rFonts w:ascii="Times New Roman" w:hAnsi="Times New Roman" w:cs="Times New Roman"/>
          <w:sz w:val="24"/>
          <w:szCs w:val="24"/>
        </w:rPr>
        <w:t xml:space="preserve"> gyventojas, iš kurių </w:t>
      </w:r>
      <w:r w:rsidR="00550DB2">
        <w:rPr>
          <w:rFonts w:ascii="Times New Roman" w:hAnsi="Times New Roman" w:cs="Times New Roman"/>
          <w:sz w:val="24"/>
          <w:szCs w:val="24"/>
        </w:rPr>
        <w:t>53 proc. (</w:t>
      </w:r>
      <w:r w:rsidR="00A55754">
        <w:rPr>
          <w:rFonts w:ascii="Times New Roman" w:hAnsi="Times New Roman" w:cs="Times New Roman"/>
          <w:sz w:val="24"/>
          <w:szCs w:val="24"/>
        </w:rPr>
        <w:t>1518484</w:t>
      </w:r>
      <w:r w:rsidR="00550DB2">
        <w:rPr>
          <w:rFonts w:ascii="Times New Roman" w:hAnsi="Times New Roman" w:cs="Times New Roman"/>
          <w:sz w:val="24"/>
          <w:szCs w:val="24"/>
        </w:rPr>
        <w:t>) sudarė moterys, ir 47 proc. (</w:t>
      </w:r>
      <w:r w:rsidR="00A55754">
        <w:rPr>
          <w:rFonts w:ascii="Times New Roman" w:hAnsi="Times New Roman" w:cs="Times New Roman"/>
          <w:sz w:val="24"/>
          <w:szCs w:val="24"/>
        </w:rPr>
        <w:t>1369794</w:t>
      </w:r>
      <w:r w:rsidR="00550DB2">
        <w:rPr>
          <w:rFonts w:ascii="Times New Roman" w:hAnsi="Times New Roman" w:cs="Times New Roman"/>
          <w:sz w:val="24"/>
          <w:szCs w:val="24"/>
        </w:rPr>
        <w:t>) – vyrai.</w:t>
      </w:r>
    </w:p>
    <w:p w:rsidR="002B5543" w:rsidRPr="00DA51C7" w:rsidRDefault="00906163" w:rsidP="000209A4">
      <w:pPr>
        <w:spacing w:line="240" w:lineRule="auto"/>
        <w:jc w:val="center"/>
        <w:rPr>
          <w:rFonts w:ascii="Times New Roman" w:hAnsi="Times New Roman" w:cs="Times New Roman"/>
          <w:sz w:val="24"/>
          <w:szCs w:val="24"/>
        </w:rPr>
      </w:pPr>
      <w:r w:rsidRPr="00906163">
        <w:rPr>
          <w:rFonts w:ascii="Times New Roman" w:hAnsi="Times New Roman" w:cs="Times New Roman"/>
          <w:noProof/>
          <w:sz w:val="24"/>
          <w:szCs w:val="24"/>
          <w:lang w:eastAsia="lt-LT"/>
        </w:rPr>
        <w:drawing>
          <wp:inline distT="0" distB="0" distL="0" distR="0">
            <wp:extent cx="4572000" cy="2743200"/>
            <wp:effectExtent l="19050" t="0" r="1905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41C0" w:rsidRPr="004A15E0" w:rsidRDefault="000209A4" w:rsidP="000209A4">
      <w:pPr>
        <w:spacing w:after="0" w:line="240" w:lineRule="auto"/>
        <w:jc w:val="center"/>
        <w:rPr>
          <w:rFonts w:ascii="Times New Roman" w:hAnsi="Times New Roman" w:cs="Times New Roman"/>
        </w:rPr>
      </w:pPr>
      <w:r w:rsidRPr="004A15E0">
        <w:rPr>
          <w:rFonts w:ascii="Times New Roman" w:hAnsi="Times New Roman" w:cs="Times New Roman"/>
        </w:rPr>
        <w:t>1 pav.</w:t>
      </w:r>
      <w:r w:rsidR="00D7366D" w:rsidRPr="004A15E0">
        <w:rPr>
          <w:rFonts w:ascii="Times New Roman" w:hAnsi="Times New Roman" w:cs="Times New Roman"/>
        </w:rPr>
        <w:t xml:space="preserve"> Gyventojų skaičius Pagėgių savivaldybėje</w:t>
      </w:r>
      <w:r w:rsidRPr="004A15E0">
        <w:rPr>
          <w:rFonts w:ascii="Times New Roman" w:hAnsi="Times New Roman" w:cs="Times New Roman"/>
        </w:rPr>
        <w:t xml:space="preserve"> 202</w:t>
      </w:r>
      <w:r w:rsidR="007870D7">
        <w:rPr>
          <w:rFonts w:ascii="Times New Roman" w:hAnsi="Times New Roman" w:cs="Times New Roman"/>
        </w:rPr>
        <w:t>2</w:t>
      </w:r>
      <w:r w:rsidRPr="004A15E0">
        <w:rPr>
          <w:rFonts w:ascii="Times New Roman" w:hAnsi="Times New Roman" w:cs="Times New Roman"/>
        </w:rPr>
        <w:t xml:space="preserve"> – 202</w:t>
      </w:r>
      <w:r w:rsidR="007870D7">
        <w:rPr>
          <w:rFonts w:ascii="Times New Roman" w:hAnsi="Times New Roman" w:cs="Times New Roman"/>
        </w:rPr>
        <w:t>4</w:t>
      </w:r>
      <w:r w:rsidRPr="004A15E0">
        <w:rPr>
          <w:rFonts w:ascii="Times New Roman" w:hAnsi="Times New Roman" w:cs="Times New Roman"/>
        </w:rPr>
        <w:t xml:space="preserve"> m. laikotarpiu.</w:t>
      </w:r>
    </w:p>
    <w:p w:rsidR="000209A4" w:rsidRPr="00D7366D" w:rsidRDefault="000209A4" w:rsidP="00BD3D5A">
      <w:pPr>
        <w:spacing w:after="0" w:line="360" w:lineRule="auto"/>
        <w:jc w:val="center"/>
        <w:rPr>
          <w:rFonts w:ascii="Times New Roman" w:hAnsi="Times New Roman" w:cs="Times New Roman"/>
          <w:i/>
          <w:sz w:val="20"/>
          <w:szCs w:val="20"/>
        </w:rPr>
      </w:pPr>
      <w:r w:rsidRPr="00D7366D">
        <w:rPr>
          <w:rFonts w:ascii="Times New Roman" w:hAnsi="Times New Roman" w:cs="Times New Roman"/>
          <w:i/>
          <w:sz w:val="20"/>
          <w:szCs w:val="20"/>
        </w:rPr>
        <w:t>Šaltinis: Lietuvos statistikos departamento duomenys</w:t>
      </w:r>
    </w:p>
    <w:p w:rsidR="000209A4" w:rsidRDefault="00BD3D5A" w:rsidP="00BD3D5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202</w:t>
      </w:r>
      <w:r w:rsidR="00BA5CD1">
        <w:rPr>
          <w:rFonts w:ascii="Times New Roman" w:hAnsi="Times New Roman" w:cs="Times New Roman"/>
          <w:sz w:val="24"/>
          <w:szCs w:val="24"/>
        </w:rPr>
        <w:t>4</w:t>
      </w:r>
      <w:r>
        <w:rPr>
          <w:rFonts w:ascii="Times New Roman" w:hAnsi="Times New Roman" w:cs="Times New Roman"/>
          <w:sz w:val="24"/>
          <w:szCs w:val="24"/>
        </w:rPr>
        <w:t xml:space="preserve"> m. didžiausią Pagėgių sav. darbingo amžiaus gyventojų dalį pagal penkmetines amžiaus grupes (2 pav.) sudarė </w:t>
      </w:r>
      <w:r w:rsidR="009A5E30">
        <w:rPr>
          <w:rFonts w:ascii="Times New Roman" w:hAnsi="Times New Roman" w:cs="Times New Roman"/>
          <w:sz w:val="24"/>
          <w:szCs w:val="24"/>
        </w:rPr>
        <w:t>50-54 m., 55-59 m., 60-64 m.</w:t>
      </w:r>
      <w:r w:rsidR="00EC7039">
        <w:rPr>
          <w:rFonts w:ascii="Times New Roman" w:hAnsi="Times New Roman" w:cs="Times New Roman"/>
          <w:sz w:val="24"/>
          <w:szCs w:val="24"/>
        </w:rPr>
        <w:t xml:space="preserve"> amžiaus vyrai ir 50-54 m., 55 – 59 m., 60-64 m. moterys, o mažiausią </w:t>
      </w:r>
      <w:r w:rsidR="00796681">
        <w:rPr>
          <w:rFonts w:ascii="Times New Roman" w:hAnsi="Times New Roman" w:cs="Times New Roman"/>
          <w:sz w:val="24"/>
          <w:szCs w:val="24"/>
        </w:rPr>
        <w:t>– 20-24</w:t>
      </w:r>
      <w:r w:rsidR="008849C6">
        <w:rPr>
          <w:rFonts w:ascii="Times New Roman" w:hAnsi="Times New Roman" w:cs="Times New Roman"/>
          <w:sz w:val="24"/>
          <w:szCs w:val="24"/>
        </w:rPr>
        <w:t xml:space="preserve"> m.,</w:t>
      </w:r>
      <w:r w:rsidR="00EC7039">
        <w:rPr>
          <w:rFonts w:ascii="Times New Roman" w:hAnsi="Times New Roman" w:cs="Times New Roman"/>
          <w:sz w:val="24"/>
          <w:szCs w:val="24"/>
        </w:rPr>
        <w:t xml:space="preserve">  </w:t>
      </w:r>
      <w:r w:rsidR="00796681">
        <w:rPr>
          <w:rFonts w:ascii="Times New Roman" w:hAnsi="Times New Roman" w:cs="Times New Roman"/>
          <w:sz w:val="24"/>
          <w:szCs w:val="24"/>
        </w:rPr>
        <w:t>40-44</w:t>
      </w:r>
      <w:r w:rsidR="00EC7039">
        <w:rPr>
          <w:rFonts w:ascii="Times New Roman" w:hAnsi="Times New Roman" w:cs="Times New Roman"/>
          <w:sz w:val="24"/>
          <w:szCs w:val="24"/>
        </w:rPr>
        <w:t xml:space="preserve"> m., vyrai ir moterys.</w:t>
      </w:r>
    </w:p>
    <w:p w:rsidR="009A5E30" w:rsidRDefault="0003384A" w:rsidP="00EC7039">
      <w:pPr>
        <w:spacing w:after="0" w:line="360" w:lineRule="auto"/>
        <w:jc w:val="center"/>
        <w:rPr>
          <w:rFonts w:ascii="Times New Roman" w:hAnsi="Times New Roman" w:cs="Times New Roman"/>
          <w:sz w:val="24"/>
          <w:szCs w:val="24"/>
        </w:rPr>
      </w:pPr>
      <w:r w:rsidRPr="0003384A">
        <w:rPr>
          <w:rFonts w:ascii="Times New Roman" w:hAnsi="Times New Roman" w:cs="Times New Roman"/>
          <w:noProof/>
          <w:sz w:val="24"/>
          <w:szCs w:val="24"/>
          <w:lang w:eastAsia="lt-LT"/>
        </w:rPr>
        <w:lastRenderedPageBreak/>
        <w:drawing>
          <wp:inline distT="0" distB="0" distL="0" distR="0">
            <wp:extent cx="4701540" cy="2903220"/>
            <wp:effectExtent l="19050" t="0" r="2286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7039" w:rsidRPr="00D7366D" w:rsidRDefault="00987FD2" w:rsidP="001A3862">
      <w:pPr>
        <w:spacing w:after="0" w:line="240" w:lineRule="auto"/>
        <w:jc w:val="center"/>
        <w:rPr>
          <w:rFonts w:ascii="Times New Roman" w:hAnsi="Times New Roman" w:cs="Times New Roman"/>
          <w:sz w:val="20"/>
          <w:szCs w:val="20"/>
        </w:rPr>
      </w:pPr>
      <w:r>
        <w:rPr>
          <w:rFonts w:ascii="Times New Roman" w:hAnsi="Times New Roman" w:cs="Times New Roman"/>
        </w:rPr>
        <w:t>2 pav. Pagėgių savivaldybės g</w:t>
      </w:r>
      <w:r w:rsidR="00EC7039" w:rsidRPr="004A15E0">
        <w:rPr>
          <w:rFonts w:ascii="Times New Roman" w:hAnsi="Times New Roman" w:cs="Times New Roman"/>
        </w:rPr>
        <w:t>yventojų demografinis medis 202</w:t>
      </w:r>
      <w:r w:rsidR="0003384A">
        <w:rPr>
          <w:rFonts w:ascii="Times New Roman" w:hAnsi="Times New Roman" w:cs="Times New Roman"/>
        </w:rPr>
        <w:t>4</w:t>
      </w:r>
      <w:r w:rsidR="00EC7039" w:rsidRPr="004A15E0">
        <w:rPr>
          <w:rFonts w:ascii="Times New Roman" w:hAnsi="Times New Roman" w:cs="Times New Roman"/>
        </w:rPr>
        <w:t xml:space="preserve"> m</w:t>
      </w:r>
      <w:r w:rsidR="00EC7039" w:rsidRPr="00D7366D">
        <w:rPr>
          <w:rFonts w:ascii="Times New Roman" w:hAnsi="Times New Roman" w:cs="Times New Roman"/>
          <w:sz w:val="20"/>
          <w:szCs w:val="20"/>
        </w:rPr>
        <w:t>.</w:t>
      </w:r>
    </w:p>
    <w:p w:rsidR="00EC7039" w:rsidRDefault="001A3862" w:rsidP="001A3862">
      <w:pPr>
        <w:spacing w:after="0" w:line="240" w:lineRule="auto"/>
        <w:jc w:val="center"/>
        <w:rPr>
          <w:rFonts w:ascii="Times New Roman" w:hAnsi="Times New Roman" w:cs="Times New Roman"/>
          <w:i/>
          <w:sz w:val="20"/>
          <w:szCs w:val="20"/>
        </w:rPr>
      </w:pPr>
      <w:r w:rsidRPr="001A3862">
        <w:rPr>
          <w:rFonts w:ascii="Times New Roman" w:hAnsi="Times New Roman" w:cs="Times New Roman"/>
          <w:i/>
          <w:sz w:val="20"/>
          <w:szCs w:val="20"/>
        </w:rPr>
        <w:t>Šaltinis: Lietuvos statistikos departamento duomenys</w:t>
      </w:r>
    </w:p>
    <w:p w:rsidR="001A3862" w:rsidRDefault="001A3862" w:rsidP="001A3862">
      <w:pPr>
        <w:spacing w:after="0" w:line="240" w:lineRule="auto"/>
        <w:jc w:val="center"/>
        <w:rPr>
          <w:rFonts w:ascii="Times New Roman" w:hAnsi="Times New Roman" w:cs="Times New Roman"/>
          <w:i/>
          <w:sz w:val="20"/>
          <w:szCs w:val="20"/>
        </w:rPr>
      </w:pPr>
    </w:p>
    <w:p w:rsidR="001A3862" w:rsidRDefault="001A3862" w:rsidP="005D3A9D">
      <w:pPr>
        <w:spacing w:after="0" w:line="360" w:lineRule="auto"/>
        <w:ind w:firstLine="709"/>
        <w:jc w:val="both"/>
        <w:rPr>
          <w:rFonts w:ascii="Times New Roman" w:hAnsi="Times New Roman" w:cs="Times New Roman"/>
          <w:sz w:val="24"/>
          <w:szCs w:val="24"/>
        </w:rPr>
      </w:pPr>
      <w:r w:rsidRPr="005D3A9D">
        <w:rPr>
          <w:rFonts w:ascii="Times New Roman" w:hAnsi="Times New Roman" w:cs="Times New Roman"/>
          <w:sz w:val="24"/>
          <w:szCs w:val="24"/>
        </w:rPr>
        <w:t>Lietuvos sveikatos 2014 – 2025 m. strategijoje (LSS) vidutinės tikėtinos gyvenimo trukmės siektinas rodiklis numatytas</w:t>
      </w:r>
      <w:r w:rsidR="005D3A9D" w:rsidRPr="005D3A9D">
        <w:rPr>
          <w:rFonts w:ascii="Times New Roman" w:hAnsi="Times New Roman" w:cs="Times New Roman"/>
          <w:sz w:val="24"/>
          <w:szCs w:val="24"/>
        </w:rPr>
        <w:t xml:space="preserve"> 7</w:t>
      </w:r>
      <w:r w:rsidR="00C96EEE">
        <w:rPr>
          <w:rFonts w:ascii="Times New Roman" w:hAnsi="Times New Roman" w:cs="Times New Roman"/>
          <w:sz w:val="24"/>
          <w:szCs w:val="24"/>
        </w:rPr>
        <w:t>7</w:t>
      </w:r>
      <w:r w:rsidR="005D3A9D" w:rsidRPr="005D3A9D">
        <w:rPr>
          <w:rFonts w:ascii="Times New Roman" w:hAnsi="Times New Roman" w:cs="Times New Roman"/>
          <w:sz w:val="24"/>
          <w:szCs w:val="24"/>
        </w:rPr>
        <w:t>,</w:t>
      </w:r>
      <w:r w:rsidR="00CD699A">
        <w:rPr>
          <w:rFonts w:ascii="Times New Roman" w:hAnsi="Times New Roman" w:cs="Times New Roman"/>
          <w:sz w:val="24"/>
          <w:szCs w:val="24"/>
        </w:rPr>
        <w:t>6</w:t>
      </w:r>
      <w:r w:rsidR="005D3A9D" w:rsidRPr="005D3A9D">
        <w:rPr>
          <w:rFonts w:ascii="Times New Roman" w:hAnsi="Times New Roman" w:cs="Times New Roman"/>
          <w:sz w:val="24"/>
          <w:szCs w:val="24"/>
        </w:rPr>
        <w:t xml:space="preserve"> m. Vidutinės gyvenimo trukmės </w:t>
      </w:r>
      <w:r w:rsidR="007C54F9">
        <w:rPr>
          <w:rFonts w:ascii="Times New Roman" w:hAnsi="Times New Roman" w:cs="Times New Roman"/>
          <w:sz w:val="24"/>
          <w:szCs w:val="24"/>
        </w:rPr>
        <w:t>mažėjimas</w:t>
      </w:r>
      <w:r w:rsidR="005D3A9D" w:rsidRPr="005D3A9D">
        <w:rPr>
          <w:rFonts w:ascii="Times New Roman" w:hAnsi="Times New Roman" w:cs="Times New Roman"/>
          <w:sz w:val="24"/>
          <w:szCs w:val="24"/>
        </w:rPr>
        <w:t xml:space="preserve"> parodo </w:t>
      </w:r>
      <w:r w:rsidR="007C54F9">
        <w:rPr>
          <w:rFonts w:ascii="Times New Roman" w:hAnsi="Times New Roman" w:cs="Times New Roman"/>
          <w:sz w:val="24"/>
          <w:szCs w:val="24"/>
        </w:rPr>
        <w:t xml:space="preserve">didėjantį </w:t>
      </w:r>
      <w:r w:rsidR="005D3A9D" w:rsidRPr="005D3A9D">
        <w:rPr>
          <w:rFonts w:ascii="Times New Roman" w:hAnsi="Times New Roman" w:cs="Times New Roman"/>
          <w:sz w:val="24"/>
          <w:szCs w:val="24"/>
        </w:rPr>
        <w:t>bendrą rizikos veiksnių poveikį, ligų paplitimą, vykdomų intervencijų bei gydymo veiksmingumą</w:t>
      </w:r>
      <w:r w:rsidR="008E16BB">
        <w:rPr>
          <w:rFonts w:ascii="Times New Roman" w:hAnsi="Times New Roman" w:cs="Times New Roman"/>
          <w:sz w:val="24"/>
          <w:szCs w:val="24"/>
        </w:rPr>
        <w:t xml:space="preserve"> (3 pav.)</w:t>
      </w:r>
      <w:r w:rsidR="005D3A9D" w:rsidRPr="005D3A9D">
        <w:rPr>
          <w:rFonts w:ascii="Times New Roman" w:hAnsi="Times New Roman" w:cs="Times New Roman"/>
          <w:sz w:val="24"/>
          <w:szCs w:val="24"/>
        </w:rPr>
        <w:t>.</w:t>
      </w:r>
    </w:p>
    <w:p w:rsidR="005D3A9D" w:rsidRDefault="007C54F9" w:rsidP="00D7366D">
      <w:pPr>
        <w:spacing w:after="0" w:line="360" w:lineRule="auto"/>
        <w:ind w:firstLine="709"/>
        <w:jc w:val="center"/>
        <w:rPr>
          <w:rFonts w:ascii="Times New Roman" w:hAnsi="Times New Roman" w:cs="Times New Roman"/>
          <w:sz w:val="24"/>
          <w:szCs w:val="24"/>
        </w:rPr>
      </w:pPr>
      <w:r w:rsidRPr="007C54F9">
        <w:rPr>
          <w:rFonts w:ascii="Times New Roman" w:hAnsi="Times New Roman" w:cs="Times New Roman"/>
          <w:noProof/>
          <w:sz w:val="24"/>
          <w:szCs w:val="24"/>
          <w:lang w:eastAsia="lt-LT"/>
        </w:rPr>
        <w:drawing>
          <wp:inline distT="0" distB="0" distL="0" distR="0">
            <wp:extent cx="4572000" cy="2743200"/>
            <wp:effectExtent l="19050" t="0" r="1905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7366D" w:rsidRPr="004A15E0" w:rsidRDefault="00D7366D" w:rsidP="004A15E0">
      <w:pPr>
        <w:spacing w:after="0" w:line="240" w:lineRule="auto"/>
        <w:ind w:firstLine="284"/>
        <w:jc w:val="center"/>
        <w:rPr>
          <w:rFonts w:ascii="Times New Roman" w:hAnsi="Times New Roman" w:cs="Times New Roman"/>
        </w:rPr>
      </w:pPr>
      <w:r w:rsidRPr="004A15E0">
        <w:rPr>
          <w:rFonts w:ascii="Times New Roman" w:hAnsi="Times New Roman" w:cs="Times New Roman"/>
        </w:rPr>
        <w:t>3 pav. Vidutinė tikėtina gyvenimo trukmė Pagėgių savival</w:t>
      </w:r>
      <w:r w:rsidR="00987FD2">
        <w:rPr>
          <w:rFonts w:ascii="Times New Roman" w:hAnsi="Times New Roman" w:cs="Times New Roman"/>
        </w:rPr>
        <w:t>dybėje ir Lietuvoje 202</w:t>
      </w:r>
      <w:r w:rsidR="00400846">
        <w:rPr>
          <w:rFonts w:ascii="Times New Roman" w:hAnsi="Times New Roman" w:cs="Times New Roman"/>
        </w:rPr>
        <w:t>2</w:t>
      </w:r>
      <w:r w:rsidR="00987FD2">
        <w:rPr>
          <w:rFonts w:ascii="Times New Roman" w:hAnsi="Times New Roman" w:cs="Times New Roman"/>
        </w:rPr>
        <w:t xml:space="preserve"> – 202</w:t>
      </w:r>
      <w:r w:rsidR="00400846">
        <w:rPr>
          <w:rFonts w:ascii="Times New Roman" w:hAnsi="Times New Roman" w:cs="Times New Roman"/>
        </w:rPr>
        <w:t xml:space="preserve">4 </w:t>
      </w:r>
      <w:r w:rsidRPr="004A15E0">
        <w:rPr>
          <w:rFonts w:ascii="Times New Roman" w:hAnsi="Times New Roman" w:cs="Times New Roman"/>
        </w:rPr>
        <w:t>m. laikotarpiu.</w:t>
      </w:r>
    </w:p>
    <w:p w:rsidR="00022DF9" w:rsidRPr="00E32ABA" w:rsidRDefault="00D7366D" w:rsidP="00E32ABA">
      <w:pPr>
        <w:spacing w:after="0" w:line="360" w:lineRule="auto"/>
        <w:ind w:firstLine="993"/>
        <w:jc w:val="center"/>
        <w:rPr>
          <w:rFonts w:ascii="Times New Roman" w:hAnsi="Times New Roman" w:cs="Times New Roman"/>
          <w:i/>
          <w:sz w:val="20"/>
          <w:szCs w:val="20"/>
        </w:rPr>
      </w:pPr>
      <w:r w:rsidRPr="00D7366D">
        <w:rPr>
          <w:rFonts w:ascii="Times New Roman" w:hAnsi="Times New Roman" w:cs="Times New Roman"/>
          <w:i/>
          <w:sz w:val="20"/>
          <w:szCs w:val="20"/>
        </w:rPr>
        <w:t>Šaltinis: Lietuvos statistikos departamento duomenys</w:t>
      </w:r>
    </w:p>
    <w:p w:rsidR="00A43B49" w:rsidRPr="004B65DD" w:rsidRDefault="00A43B49" w:rsidP="008E16BB">
      <w:pPr>
        <w:pStyle w:val="Pagrindinistekstas"/>
        <w:spacing w:before="90" w:line="360" w:lineRule="auto"/>
        <w:ind w:firstLine="851"/>
        <w:jc w:val="both"/>
      </w:pPr>
      <w:r w:rsidRPr="004B65DD">
        <w:t>202</w:t>
      </w:r>
      <w:r w:rsidR="00524177">
        <w:t>4</w:t>
      </w:r>
      <w:r w:rsidR="007C54F9">
        <w:t xml:space="preserve"> </w:t>
      </w:r>
      <w:r w:rsidRPr="004B65DD">
        <w:t>m.</w:t>
      </w:r>
      <w:r w:rsidR="007C54F9">
        <w:t xml:space="preserve"> </w:t>
      </w:r>
      <w:proofErr w:type="spellStart"/>
      <w:r w:rsidRPr="004B65DD">
        <w:t>neto</w:t>
      </w:r>
      <w:proofErr w:type="spellEnd"/>
      <w:r w:rsidR="007C54F9">
        <w:t xml:space="preserve"> </w:t>
      </w:r>
      <w:r w:rsidRPr="004B65DD">
        <w:t>tarptautin</w:t>
      </w:r>
      <w:r w:rsidR="00E501E5">
        <w:t>ę</w:t>
      </w:r>
      <w:r w:rsidR="007C54F9">
        <w:t xml:space="preserve"> </w:t>
      </w:r>
      <w:r w:rsidRPr="004B65DD">
        <w:t>migracij</w:t>
      </w:r>
      <w:r w:rsidR="00E501E5">
        <w:t>ą</w:t>
      </w:r>
      <w:r w:rsidRPr="004B65DD">
        <w:t xml:space="preserve"> Pagėgių savivaldybėje</w:t>
      </w:r>
      <w:r w:rsidR="007C54F9">
        <w:t xml:space="preserve"> </w:t>
      </w:r>
      <w:r w:rsidR="00524177">
        <w:t>palyginus su 2023</w:t>
      </w:r>
      <w:r w:rsidR="00E501E5">
        <w:t xml:space="preserve"> m. liko</w:t>
      </w:r>
      <w:r w:rsidR="00524177">
        <w:t xml:space="preserve"> </w:t>
      </w:r>
      <w:r w:rsidRPr="004B65DD">
        <w:t>teigiama</w:t>
      </w:r>
      <w:r w:rsidR="003A78E4" w:rsidRPr="004B65DD">
        <w:t xml:space="preserve"> (</w:t>
      </w:r>
      <w:r w:rsidR="007138CA">
        <w:t>61</w:t>
      </w:r>
      <w:r w:rsidR="003A78E4" w:rsidRPr="004B65DD">
        <w:t>)</w:t>
      </w:r>
      <w:r w:rsidR="00524177">
        <w:t xml:space="preserve"> </w:t>
      </w:r>
      <w:r w:rsidRPr="004B65DD">
        <w:t>tai</w:t>
      </w:r>
      <w:r w:rsidR="00524177">
        <w:t xml:space="preserve"> </w:t>
      </w:r>
      <w:r w:rsidRPr="004B65DD">
        <w:t>yra,</w:t>
      </w:r>
      <w:r w:rsidR="00524177">
        <w:t xml:space="preserve"> </w:t>
      </w:r>
      <w:r w:rsidRPr="004B65DD">
        <w:t>buvo</w:t>
      </w:r>
      <w:r w:rsidR="00524177">
        <w:t xml:space="preserve"> </w:t>
      </w:r>
      <w:r w:rsidRPr="004B65DD">
        <w:t>daugiau</w:t>
      </w:r>
      <w:r w:rsidR="00524177">
        <w:t xml:space="preserve"> </w:t>
      </w:r>
      <w:r w:rsidRPr="004B65DD">
        <w:t>imigruojančių</w:t>
      </w:r>
      <w:r w:rsidR="003A78E4" w:rsidRPr="004B65DD">
        <w:t xml:space="preserve"> (9</w:t>
      </w:r>
      <w:r w:rsidR="007138CA">
        <w:t>6</w:t>
      </w:r>
      <w:r w:rsidR="003A78E4" w:rsidRPr="004B65DD">
        <w:t>)</w:t>
      </w:r>
      <w:r w:rsidR="00127F09">
        <w:t xml:space="preserve"> </w:t>
      </w:r>
      <w:r w:rsidRPr="004B65DD">
        <w:t>nei</w:t>
      </w:r>
      <w:r w:rsidR="00524177">
        <w:t xml:space="preserve"> </w:t>
      </w:r>
      <w:r w:rsidRPr="004B65DD">
        <w:t>emigruojančių</w:t>
      </w:r>
      <w:r w:rsidR="003A78E4" w:rsidRPr="004B65DD">
        <w:t xml:space="preserve"> (</w:t>
      </w:r>
      <w:r w:rsidR="007138CA">
        <w:t>35</w:t>
      </w:r>
      <w:r w:rsidR="003A78E4" w:rsidRPr="004B65DD">
        <w:t>)</w:t>
      </w:r>
      <w:r w:rsidRPr="004B65DD">
        <w:t>, bet neigiama vidinė</w:t>
      </w:r>
      <w:r w:rsidRPr="004B65DD">
        <w:rPr>
          <w:spacing w:val="1"/>
        </w:rPr>
        <w:t xml:space="preserve"> savivaldybės </w:t>
      </w:r>
      <w:r w:rsidRPr="004B65DD">
        <w:t xml:space="preserve">migracija - </w:t>
      </w:r>
      <w:r w:rsidR="00E501E5">
        <w:t xml:space="preserve">tendencija išlieka panaši, </w:t>
      </w:r>
      <w:r w:rsidR="00E501E5" w:rsidRPr="004B65DD">
        <w:t xml:space="preserve">išvykstančiųjų gyventi į kitas </w:t>
      </w:r>
      <w:r w:rsidR="004B65DD" w:rsidRPr="004B65DD">
        <w:t>daugėja</w:t>
      </w:r>
      <w:r w:rsidRPr="004B65DD">
        <w:t xml:space="preserve"> (</w:t>
      </w:r>
      <w:r w:rsidR="007138CA">
        <w:t>204</w:t>
      </w:r>
      <w:r w:rsidRPr="004B65DD">
        <w:t>), o atvykstančiųjų (</w:t>
      </w:r>
      <w:r w:rsidR="007138CA">
        <w:t>134</w:t>
      </w:r>
      <w:r w:rsidRPr="004B65DD">
        <w:t xml:space="preserve">) </w:t>
      </w:r>
      <w:r w:rsidR="004B65DD" w:rsidRPr="004B65DD">
        <w:t>mažėja</w:t>
      </w:r>
      <w:r w:rsidRPr="004B65DD">
        <w:t>.</w:t>
      </w:r>
    </w:p>
    <w:p w:rsidR="007138CA" w:rsidRDefault="004D1871" w:rsidP="00B252A7">
      <w:pPr>
        <w:spacing w:after="0" w:line="360" w:lineRule="auto"/>
        <w:jc w:val="center"/>
        <w:rPr>
          <w:rFonts w:ascii="Times New Roman" w:hAnsi="Times New Roman" w:cs="Times New Roman"/>
          <w:sz w:val="24"/>
          <w:szCs w:val="24"/>
          <w:lang w:val="en-US"/>
        </w:rPr>
      </w:pPr>
      <w:r w:rsidRPr="004D1871">
        <w:rPr>
          <w:rFonts w:ascii="Times New Roman" w:hAnsi="Times New Roman" w:cs="Times New Roman"/>
          <w:noProof/>
          <w:sz w:val="24"/>
          <w:szCs w:val="24"/>
          <w:lang w:eastAsia="lt-LT"/>
        </w:rPr>
        <w:lastRenderedPageBreak/>
        <w:drawing>
          <wp:inline distT="0" distB="0" distL="0" distR="0">
            <wp:extent cx="4610100" cy="2545080"/>
            <wp:effectExtent l="19050" t="0" r="19050" b="762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138CA" w:rsidRDefault="007138CA" w:rsidP="007138CA">
      <w:pPr>
        <w:spacing w:after="0" w:line="360" w:lineRule="auto"/>
        <w:ind w:firstLine="1276"/>
        <w:rPr>
          <w:rFonts w:ascii="Times New Roman" w:hAnsi="Times New Roman" w:cs="Times New Roman"/>
          <w:sz w:val="24"/>
          <w:szCs w:val="24"/>
          <w:lang w:val="en-US"/>
        </w:rPr>
      </w:pPr>
      <w:r>
        <w:rPr>
          <w:rFonts w:ascii="Times New Roman" w:hAnsi="Times New Roman" w:cs="Times New Roman"/>
          <w:lang w:val="en-US"/>
        </w:rPr>
        <w:t xml:space="preserve">5 </w:t>
      </w:r>
      <w:proofErr w:type="spellStart"/>
      <w:r w:rsidRPr="004A15E0">
        <w:rPr>
          <w:rFonts w:ascii="Times New Roman" w:hAnsi="Times New Roman" w:cs="Times New Roman"/>
          <w:lang w:val="en-US"/>
        </w:rPr>
        <w:t>pav</w:t>
      </w:r>
      <w:proofErr w:type="spellEnd"/>
      <w:r w:rsidRPr="004A15E0">
        <w:rPr>
          <w:rFonts w:ascii="Times New Roman" w:hAnsi="Times New Roman" w:cs="Times New Roman"/>
          <w:lang w:val="en-US"/>
        </w:rPr>
        <w:t xml:space="preserve">. </w:t>
      </w:r>
      <w:r w:rsidRPr="00625F73">
        <w:rPr>
          <w:rFonts w:ascii="Times New Roman" w:hAnsi="Times New Roman" w:cs="Times New Roman"/>
        </w:rPr>
        <w:t>Tarptautinė</w:t>
      </w:r>
      <w:r w:rsidRPr="007138CA">
        <w:rPr>
          <w:rFonts w:ascii="Times New Roman" w:hAnsi="Times New Roman" w:cs="Times New Roman"/>
        </w:rPr>
        <w:t xml:space="preserve"> </w:t>
      </w:r>
      <w:r w:rsidRPr="00625F73">
        <w:rPr>
          <w:rFonts w:ascii="Times New Roman" w:hAnsi="Times New Roman" w:cs="Times New Roman"/>
        </w:rPr>
        <w:t>migracija Pagėgių savivaldybėje</w:t>
      </w:r>
      <w:r>
        <w:rPr>
          <w:rFonts w:ascii="Times New Roman" w:hAnsi="Times New Roman" w:cs="Times New Roman"/>
        </w:rPr>
        <w:t xml:space="preserve"> 2022 – 2024 m.</w:t>
      </w:r>
    </w:p>
    <w:p w:rsidR="00C17D76" w:rsidRDefault="00DF1504" w:rsidP="007138CA">
      <w:pPr>
        <w:spacing w:after="0" w:line="360" w:lineRule="auto"/>
        <w:jc w:val="center"/>
        <w:rPr>
          <w:rFonts w:ascii="Times New Roman" w:hAnsi="Times New Roman" w:cs="Times New Roman"/>
          <w:sz w:val="24"/>
          <w:szCs w:val="24"/>
          <w:lang w:val="en-US"/>
        </w:rPr>
      </w:pPr>
      <w:r w:rsidRPr="00DF1504">
        <w:rPr>
          <w:rFonts w:ascii="Times New Roman" w:hAnsi="Times New Roman" w:cs="Times New Roman"/>
          <w:noProof/>
          <w:sz w:val="24"/>
          <w:szCs w:val="24"/>
          <w:lang w:eastAsia="lt-LT"/>
        </w:rPr>
        <w:drawing>
          <wp:inline distT="0" distB="0" distL="0" distR="0">
            <wp:extent cx="4579620" cy="2933700"/>
            <wp:effectExtent l="19050" t="0" r="11430" b="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252A7" w:rsidRPr="00625F73" w:rsidRDefault="007138CA" w:rsidP="007138CA">
      <w:pPr>
        <w:spacing w:after="0" w:line="360" w:lineRule="auto"/>
        <w:ind w:firstLine="1276"/>
        <w:rPr>
          <w:rFonts w:ascii="Times New Roman" w:hAnsi="Times New Roman" w:cs="Times New Roman"/>
        </w:rPr>
      </w:pPr>
      <w:r>
        <w:rPr>
          <w:rFonts w:ascii="Times New Roman" w:hAnsi="Times New Roman" w:cs="Times New Roman"/>
          <w:lang w:val="en-US"/>
        </w:rPr>
        <w:t>6</w:t>
      </w:r>
      <w:r w:rsidR="00EA2CEA">
        <w:rPr>
          <w:rFonts w:ascii="Times New Roman" w:hAnsi="Times New Roman" w:cs="Times New Roman"/>
          <w:lang w:val="en-US"/>
        </w:rPr>
        <w:t xml:space="preserve"> </w:t>
      </w:r>
      <w:proofErr w:type="spellStart"/>
      <w:r w:rsidR="00B252A7" w:rsidRPr="004A15E0">
        <w:rPr>
          <w:rFonts w:ascii="Times New Roman" w:hAnsi="Times New Roman" w:cs="Times New Roman"/>
          <w:lang w:val="en-US"/>
        </w:rPr>
        <w:t>pav</w:t>
      </w:r>
      <w:proofErr w:type="spellEnd"/>
      <w:r w:rsidR="00B252A7" w:rsidRPr="004A15E0">
        <w:rPr>
          <w:rFonts w:ascii="Times New Roman" w:hAnsi="Times New Roman" w:cs="Times New Roman"/>
          <w:lang w:val="en-US"/>
        </w:rPr>
        <w:t xml:space="preserve">. </w:t>
      </w:r>
      <w:r w:rsidR="00EA2CEA">
        <w:rPr>
          <w:rFonts w:ascii="Times New Roman" w:hAnsi="Times New Roman" w:cs="Times New Roman"/>
        </w:rPr>
        <w:t>Vidinė</w:t>
      </w:r>
      <w:r w:rsidR="004A15E0" w:rsidRPr="00625F73">
        <w:rPr>
          <w:rFonts w:ascii="Times New Roman" w:hAnsi="Times New Roman" w:cs="Times New Roman"/>
        </w:rPr>
        <w:t xml:space="preserve"> migracija Pagėgių savivaldybėje</w:t>
      </w:r>
      <w:r w:rsidR="00E3581A">
        <w:rPr>
          <w:rFonts w:ascii="Times New Roman" w:hAnsi="Times New Roman" w:cs="Times New Roman"/>
        </w:rPr>
        <w:t xml:space="preserve"> 2022 – 2024 m.</w:t>
      </w:r>
    </w:p>
    <w:p w:rsidR="0046737D" w:rsidRPr="00625F73" w:rsidRDefault="004A15E0" w:rsidP="0046737D">
      <w:pPr>
        <w:spacing w:after="0" w:line="360" w:lineRule="auto"/>
        <w:jc w:val="center"/>
        <w:rPr>
          <w:rFonts w:ascii="Times New Roman" w:hAnsi="Times New Roman" w:cs="Times New Roman"/>
          <w:i/>
          <w:iCs/>
        </w:rPr>
      </w:pPr>
      <w:r w:rsidRPr="00625F73">
        <w:rPr>
          <w:rFonts w:ascii="Times New Roman" w:hAnsi="Times New Roman" w:cs="Times New Roman"/>
          <w:i/>
          <w:iCs/>
        </w:rPr>
        <w:t xml:space="preserve">Šaltinis: </w:t>
      </w:r>
      <w:r w:rsidR="00625F73" w:rsidRPr="00625F73">
        <w:rPr>
          <w:rFonts w:ascii="Times New Roman" w:hAnsi="Times New Roman" w:cs="Times New Roman"/>
          <w:i/>
          <w:iCs/>
        </w:rPr>
        <w:t>Lietuvos statistikos departamento duomenys</w:t>
      </w:r>
    </w:p>
    <w:p w:rsidR="0046737D" w:rsidRDefault="00123A41" w:rsidP="005F15AB">
      <w:pPr>
        <w:spacing w:after="0" w:line="360" w:lineRule="auto"/>
        <w:ind w:firstLine="851"/>
        <w:jc w:val="both"/>
        <w:rPr>
          <w:rFonts w:ascii="Times New Roman" w:hAnsi="Times New Roman" w:cs="Times New Roman"/>
          <w:sz w:val="24"/>
          <w:szCs w:val="24"/>
        </w:rPr>
      </w:pPr>
      <w:r w:rsidRPr="00123A41">
        <w:rPr>
          <w:rFonts w:ascii="Times New Roman" w:hAnsi="Times New Roman" w:cs="Times New Roman"/>
          <w:sz w:val="24"/>
          <w:szCs w:val="24"/>
        </w:rPr>
        <w:t>Pagėgių savivaldybėje stebimas neigiamas natūralus gyventojų prieaugis</w:t>
      </w:r>
      <w:r w:rsidR="00514850">
        <w:rPr>
          <w:rFonts w:ascii="Times New Roman" w:hAnsi="Times New Roman" w:cs="Times New Roman"/>
          <w:sz w:val="24"/>
          <w:szCs w:val="24"/>
        </w:rPr>
        <w:t xml:space="preserve"> (6</w:t>
      </w:r>
      <w:r w:rsidR="00FF3B5F">
        <w:rPr>
          <w:rFonts w:ascii="Times New Roman" w:hAnsi="Times New Roman" w:cs="Times New Roman"/>
          <w:sz w:val="24"/>
          <w:szCs w:val="24"/>
        </w:rPr>
        <w:t xml:space="preserve"> pav.)</w:t>
      </w:r>
      <w:r w:rsidRPr="00123A41">
        <w:rPr>
          <w:rFonts w:ascii="Times New Roman" w:hAnsi="Times New Roman" w:cs="Times New Roman"/>
          <w:sz w:val="24"/>
          <w:szCs w:val="24"/>
        </w:rPr>
        <w:t>, tai y</w:t>
      </w:r>
      <w:r w:rsidR="00E340AF">
        <w:rPr>
          <w:rFonts w:ascii="Times New Roman" w:hAnsi="Times New Roman" w:cs="Times New Roman"/>
          <w:sz w:val="24"/>
          <w:szCs w:val="24"/>
        </w:rPr>
        <w:t>ra</w:t>
      </w:r>
      <w:r w:rsidRPr="00123A41">
        <w:rPr>
          <w:rFonts w:ascii="Times New Roman" w:hAnsi="Times New Roman" w:cs="Times New Roman"/>
          <w:sz w:val="24"/>
          <w:szCs w:val="24"/>
        </w:rPr>
        <w:t xml:space="preserve"> savivaldybėje buvo da</w:t>
      </w:r>
      <w:r w:rsidR="008C3E2A">
        <w:rPr>
          <w:rFonts w:ascii="Times New Roman" w:hAnsi="Times New Roman" w:cs="Times New Roman"/>
          <w:sz w:val="24"/>
          <w:szCs w:val="24"/>
        </w:rPr>
        <w:t>ugiau mirusiųjų, negu gimusiųjų.</w:t>
      </w:r>
      <w:r w:rsidRPr="00123A41">
        <w:rPr>
          <w:rFonts w:ascii="Times New Roman" w:hAnsi="Times New Roman" w:cs="Times New Roman"/>
          <w:sz w:val="24"/>
          <w:szCs w:val="24"/>
        </w:rPr>
        <w:t xml:space="preserve"> 202</w:t>
      </w:r>
      <w:r w:rsidR="00482984">
        <w:rPr>
          <w:rFonts w:ascii="Times New Roman" w:hAnsi="Times New Roman" w:cs="Times New Roman"/>
          <w:sz w:val="24"/>
          <w:szCs w:val="24"/>
        </w:rPr>
        <w:t>3</w:t>
      </w:r>
      <w:r w:rsidRPr="00123A41">
        <w:rPr>
          <w:rFonts w:ascii="Times New Roman" w:hAnsi="Times New Roman" w:cs="Times New Roman"/>
          <w:sz w:val="24"/>
          <w:szCs w:val="24"/>
        </w:rPr>
        <w:t xml:space="preserve"> m. lyginant su 202</w:t>
      </w:r>
      <w:r w:rsidR="00482984">
        <w:rPr>
          <w:rFonts w:ascii="Times New Roman" w:hAnsi="Times New Roman" w:cs="Times New Roman"/>
          <w:sz w:val="24"/>
          <w:szCs w:val="24"/>
        </w:rPr>
        <w:t>4</w:t>
      </w:r>
      <w:r w:rsidRPr="00123A41">
        <w:rPr>
          <w:rFonts w:ascii="Times New Roman" w:hAnsi="Times New Roman" w:cs="Times New Roman"/>
          <w:sz w:val="24"/>
          <w:szCs w:val="24"/>
        </w:rPr>
        <w:t xml:space="preserve"> m. mirusiųjų </w:t>
      </w:r>
      <w:r w:rsidR="00482984">
        <w:rPr>
          <w:rFonts w:ascii="Times New Roman" w:hAnsi="Times New Roman" w:cs="Times New Roman"/>
          <w:sz w:val="24"/>
          <w:szCs w:val="24"/>
        </w:rPr>
        <w:t>padaugėjo 5</w:t>
      </w:r>
      <w:r w:rsidRPr="00123A41">
        <w:rPr>
          <w:rFonts w:ascii="Times New Roman" w:hAnsi="Times New Roman" w:cs="Times New Roman"/>
          <w:sz w:val="24"/>
          <w:szCs w:val="24"/>
        </w:rPr>
        <w:t xml:space="preserve"> asmenimis. Per pastaruosius metus gimusiųjų </w:t>
      </w:r>
      <w:r w:rsidR="00482984">
        <w:rPr>
          <w:rFonts w:ascii="Times New Roman" w:hAnsi="Times New Roman" w:cs="Times New Roman"/>
          <w:sz w:val="24"/>
          <w:szCs w:val="24"/>
        </w:rPr>
        <w:t>padaugėjo 17</w:t>
      </w:r>
      <w:r w:rsidRPr="00123A41">
        <w:rPr>
          <w:rFonts w:ascii="Times New Roman" w:hAnsi="Times New Roman" w:cs="Times New Roman"/>
          <w:sz w:val="24"/>
          <w:szCs w:val="24"/>
        </w:rPr>
        <w:t xml:space="preserve"> asmenimis.</w:t>
      </w:r>
    </w:p>
    <w:p w:rsidR="0046737D" w:rsidRDefault="0046737D" w:rsidP="00123A41">
      <w:pPr>
        <w:spacing w:after="0" w:line="360" w:lineRule="auto"/>
        <w:ind w:firstLine="851"/>
        <w:jc w:val="both"/>
        <w:rPr>
          <w:rFonts w:ascii="Times New Roman" w:hAnsi="Times New Roman" w:cs="Times New Roman"/>
          <w:sz w:val="24"/>
          <w:szCs w:val="24"/>
        </w:rPr>
      </w:pPr>
    </w:p>
    <w:p w:rsidR="00E676B9" w:rsidRPr="005F15AB" w:rsidRDefault="004A140A" w:rsidP="005F15AB">
      <w:pPr>
        <w:spacing w:after="0" w:line="360" w:lineRule="auto"/>
        <w:ind w:firstLine="851"/>
        <w:jc w:val="center"/>
        <w:rPr>
          <w:rFonts w:ascii="Times New Roman" w:hAnsi="Times New Roman" w:cs="Times New Roman"/>
          <w:sz w:val="24"/>
          <w:szCs w:val="24"/>
        </w:rPr>
      </w:pPr>
      <w:r w:rsidRPr="004A140A">
        <w:rPr>
          <w:rFonts w:ascii="Times New Roman" w:hAnsi="Times New Roman" w:cs="Times New Roman"/>
          <w:noProof/>
          <w:sz w:val="24"/>
          <w:szCs w:val="24"/>
          <w:lang w:eastAsia="lt-LT"/>
        </w:rPr>
        <w:lastRenderedPageBreak/>
        <w:drawing>
          <wp:inline distT="0" distB="0" distL="0" distR="0">
            <wp:extent cx="4572000" cy="2743200"/>
            <wp:effectExtent l="19050" t="0" r="1905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419D5" w:rsidRDefault="00D335B7" w:rsidP="00A4111B">
      <w:pPr>
        <w:spacing w:after="0" w:line="360" w:lineRule="auto"/>
        <w:jc w:val="center"/>
        <w:rPr>
          <w:rFonts w:ascii="Times New Roman" w:hAnsi="Times New Roman" w:cs="Times New Roman"/>
        </w:rPr>
      </w:pPr>
      <w:r>
        <w:rPr>
          <w:rFonts w:ascii="Times New Roman" w:hAnsi="Times New Roman" w:cs="Times New Roman"/>
          <w:lang w:val="en-US"/>
        </w:rPr>
        <w:t>7</w:t>
      </w:r>
      <w:r w:rsidR="00514850">
        <w:rPr>
          <w:rFonts w:ascii="Times New Roman" w:hAnsi="Times New Roman" w:cs="Times New Roman"/>
          <w:lang w:val="en-US"/>
        </w:rPr>
        <w:t xml:space="preserve"> </w:t>
      </w:r>
      <w:proofErr w:type="spellStart"/>
      <w:r w:rsidR="00FF3B5F" w:rsidRPr="00FF3B5F">
        <w:rPr>
          <w:rFonts w:ascii="Times New Roman" w:hAnsi="Times New Roman" w:cs="Times New Roman"/>
          <w:lang w:val="en-US"/>
        </w:rPr>
        <w:t>pav</w:t>
      </w:r>
      <w:proofErr w:type="spellEnd"/>
      <w:r w:rsidR="00FF3B5F" w:rsidRPr="00FF3B5F">
        <w:rPr>
          <w:rFonts w:ascii="Times New Roman" w:hAnsi="Times New Roman" w:cs="Times New Roman"/>
          <w:lang w:val="en-US"/>
        </w:rPr>
        <w:t xml:space="preserve">. </w:t>
      </w:r>
      <w:r w:rsidR="00FF3B5F" w:rsidRPr="00FF3B5F">
        <w:rPr>
          <w:rFonts w:ascii="Times New Roman" w:hAnsi="Times New Roman" w:cs="Times New Roman"/>
        </w:rPr>
        <w:t>Gimusiųjų</w:t>
      </w:r>
      <w:r w:rsidR="00514850">
        <w:rPr>
          <w:rFonts w:ascii="Times New Roman" w:hAnsi="Times New Roman" w:cs="Times New Roman"/>
        </w:rPr>
        <w:t xml:space="preserve"> </w:t>
      </w:r>
      <w:r w:rsidR="00FF3B5F" w:rsidRPr="00FF3B5F">
        <w:rPr>
          <w:rFonts w:ascii="Times New Roman" w:hAnsi="Times New Roman" w:cs="Times New Roman"/>
        </w:rPr>
        <w:t>ir mirusiųjų Pagėgių savivaldybėje</w:t>
      </w:r>
      <w:r w:rsidR="00514850">
        <w:rPr>
          <w:rFonts w:ascii="Times New Roman" w:hAnsi="Times New Roman" w:cs="Times New Roman"/>
        </w:rPr>
        <w:t xml:space="preserve"> 2022 – 2024 m.</w:t>
      </w:r>
    </w:p>
    <w:p w:rsidR="00FF3B5F" w:rsidRPr="00D270D9" w:rsidRDefault="0046737D" w:rsidP="00D270D9">
      <w:pPr>
        <w:spacing w:after="0" w:line="360" w:lineRule="auto"/>
        <w:jc w:val="center"/>
        <w:rPr>
          <w:rFonts w:ascii="Times New Roman" w:hAnsi="Times New Roman" w:cs="Times New Roman"/>
          <w:i/>
          <w:iCs/>
        </w:rPr>
      </w:pPr>
      <w:r w:rsidRPr="00625F73">
        <w:rPr>
          <w:rFonts w:ascii="Times New Roman" w:hAnsi="Times New Roman" w:cs="Times New Roman"/>
          <w:i/>
          <w:iCs/>
        </w:rPr>
        <w:t>Šaltinis: Lietuvos statistikos departamento duomenys</w:t>
      </w:r>
    </w:p>
    <w:p w:rsidR="00A4111B" w:rsidRPr="00D270D9" w:rsidRDefault="00D270D9" w:rsidP="00D270D9">
      <w:pPr>
        <w:pStyle w:val="Antrat1"/>
        <w:jc w:val="center"/>
        <w:rPr>
          <w:rFonts w:ascii="Times New Roman" w:hAnsi="Times New Roman" w:cs="Times New Roman"/>
          <w:color w:val="auto"/>
          <w:lang w:val="en-US"/>
        </w:rPr>
      </w:pPr>
      <w:bookmarkStart w:id="9" w:name="_Toc150861247"/>
      <w:bookmarkStart w:id="10" w:name="_Toc185337215"/>
      <w:bookmarkStart w:id="11" w:name="_Toc218291581"/>
      <w:r>
        <w:rPr>
          <w:rFonts w:ascii="Times New Roman" w:hAnsi="Times New Roman" w:cs="Times New Roman"/>
          <w:color w:val="auto"/>
          <w:lang w:val="en-US"/>
        </w:rPr>
        <w:t xml:space="preserve">2. </w:t>
      </w:r>
      <w:r w:rsidR="00A4111B" w:rsidRPr="00D270D9">
        <w:rPr>
          <w:rFonts w:ascii="Times New Roman" w:hAnsi="Times New Roman" w:cs="Times New Roman"/>
          <w:color w:val="auto"/>
          <w:lang w:val="en-US"/>
        </w:rPr>
        <w:t>SOCIAEKONOMINĖ SITUACIJA</w:t>
      </w:r>
      <w:bookmarkEnd w:id="9"/>
      <w:bookmarkEnd w:id="10"/>
      <w:bookmarkEnd w:id="11"/>
    </w:p>
    <w:p w:rsidR="00D40055" w:rsidRPr="00F419D5" w:rsidRDefault="00D40055" w:rsidP="00D40055">
      <w:pPr>
        <w:spacing w:after="0" w:line="240" w:lineRule="auto"/>
        <w:jc w:val="center"/>
        <w:rPr>
          <w:rFonts w:ascii="Times New Roman" w:hAnsi="Times New Roman" w:cs="Times New Roman"/>
          <w:b/>
          <w:bCs/>
          <w:sz w:val="28"/>
          <w:szCs w:val="28"/>
          <w:lang w:val="en-US"/>
        </w:rPr>
      </w:pPr>
    </w:p>
    <w:p w:rsidR="00A4111B" w:rsidRDefault="00816044" w:rsidP="00A4111B">
      <w:pPr>
        <w:spacing w:after="0" w:line="360" w:lineRule="auto"/>
        <w:ind w:firstLine="709"/>
        <w:jc w:val="both"/>
        <w:rPr>
          <w:rFonts w:ascii="Times New Roman" w:hAnsi="Times New Roman" w:cs="Times New Roman"/>
          <w:sz w:val="24"/>
          <w:szCs w:val="24"/>
        </w:rPr>
      </w:pPr>
      <w:r w:rsidRPr="0046737D">
        <w:rPr>
          <w:rFonts w:ascii="Times New Roman" w:hAnsi="Times New Roman" w:cs="Times New Roman"/>
          <w:sz w:val="24"/>
          <w:szCs w:val="24"/>
        </w:rPr>
        <w:t>Užimtumo</w:t>
      </w:r>
      <w:r w:rsidR="0062180A">
        <w:rPr>
          <w:rFonts w:ascii="Times New Roman" w:hAnsi="Times New Roman" w:cs="Times New Roman"/>
          <w:sz w:val="24"/>
          <w:szCs w:val="24"/>
        </w:rPr>
        <w:t xml:space="preserve"> </w:t>
      </w:r>
      <w:r w:rsidRPr="0046737D">
        <w:rPr>
          <w:rFonts w:ascii="Times New Roman" w:hAnsi="Times New Roman" w:cs="Times New Roman"/>
          <w:sz w:val="24"/>
          <w:szCs w:val="24"/>
        </w:rPr>
        <w:t>tarnybos</w:t>
      </w:r>
      <w:r w:rsidR="0062180A">
        <w:rPr>
          <w:rFonts w:ascii="Times New Roman" w:hAnsi="Times New Roman" w:cs="Times New Roman"/>
          <w:sz w:val="24"/>
          <w:szCs w:val="24"/>
        </w:rPr>
        <w:t xml:space="preserve"> </w:t>
      </w:r>
      <w:r w:rsidRPr="0046737D">
        <w:rPr>
          <w:rFonts w:ascii="Times New Roman" w:hAnsi="Times New Roman" w:cs="Times New Roman"/>
          <w:sz w:val="24"/>
          <w:szCs w:val="24"/>
        </w:rPr>
        <w:t>Klaipėdos</w:t>
      </w:r>
      <w:r w:rsidR="0062180A">
        <w:rPr>
          <w:rFonts w:ascii="Times New Roman" w:hAnsi="Times New Roman" w:cs="Times New Roman"/>
          <w:sz w:val="24"/>
          <w:szCs w:val="24"/>
        </w:rPr>
        <w:t xml:space="preserve"> </w:t>
      </w:r>
      <w:r>
        <w:rPr>
          <w:rFonts w:ascii="Times New Roman" w:hAnsi="Times New Roman" w:cs="Times New Roman"/>
          <w:sz w:val="24"/>
          <w:szCs w:val="24"/>
        </w:rPr>
        <w:t>klientų aptarnavimo departamento Tauragės skyriaus duomenimis 202</w:t>
      </w:r>
      <w:r w:rsidR="0062180A">
        <w:rPr>
          <w:rFonts w:ascii="Times New Roman" w:hAnsi="Times New Roman" w:cs="Times New Roman"/>
          <w:sz w:val="24"/>
          <w:szCs w:val="24"/>
        </w:rPr>
        <w:t>2</w:t>
      </w:r>
      <w:r>
        <w:rPr>
          <w:rFonts w:ascii="Times New Roman" w:hAnsi="Times New Roman" w:cs="Times New Roman"/>
          <w:sz w:val="24"/>
          <w:szCs w:val="24"/>
        </w:rPr>
        <w:t xml:space="preserve"> – 202</w:t>
      </w:r>
      <w:r w:rsidR="0062180A">
        <w:rPr>
          <w:rFonts w:ascii="Times New Roman" w:hAnsi="Times New Roman" w:cs="Times New Roman"/>
          <w:sz w:val="24"/>
          <w:szCs w:val="24"/>
        </w:rPr>
        <w:t>4</w:t>
      </w:r>
      <w:r>
        <w:rPr>
          <w:rFonts w:ascii="Times New Roman" w:hAnsi="Times New Roman" w:cs="Times New Roman"/>
          <w:sz w:val="24"/>
          <w:szCs w:val="24"/>
        </w:rPr>
        <w:t xml:space="preserve"> m. laikotarpiu </w:t>
      </w:r>
      <w:r w:rsidR="002E2978">
        <w:rPr>
          <w:rFonts w:ascii="Times New Roman" w:hAnsi="Times New Roman" w:cs="Times New Roman"/>
          <w:sz w:val="24"/>
          <w:szCs w:val="24"/>
        </w:rPr>
        <w:t>mažiausias</w:t>
      </w:r>
      <w:r>
        <w:rPr>
          <w:rFonts w:ascii="Times New Roman" w:hAnsi="Times New Roman" w:cs="Times New Roman"/>
          <w:sz w:val="24"/>
          <w:szCs w:val="24"/>
        </w:rPr>
        <w:t xml:space="preserve"> registruotų bedarbių skaičius per metus Pagėgių savivaldybėje registruotas </w:t>
      </w:r>
      <w:r w:rsidR="002E248E">
        <w:rPr>
          <w:rFonts w:ascii="Times New Roman" w:hAnsi="Times New Roman" w:cs="Times New Roman"/>
          <w:sz w:val="24"/>
          <w:szCs w:val="24"/>
        </w:rPr>
        <w:t>202</w:t>
      </w:r>
      <w:r w:rsidR="00FA7AC6">
        <w:rPr>
          <w:rFonts w:ascii="Times New Roman" w:hAnsi="Times New Roman" w:cs="Times New Roman"/>
          <w:sz w:val="24"/>
          <w:szCs w:val="24"/>
        </w:rPr>
        <w:t>2</w:t>
      </w:r>
      <w:r>
        <w:rPr>
          <w:rFonts w:ascii="Times New Roman" w:hAnsi="Times New Roman" w:cs="Times New Roman"/>
          <w:sz w:val="24"/>
          <w:szCs w:val="24"/>
        </w:rPr>
        <w:t xml:space="preserve"> m. (</w:t>
      </w:r>
      <w:r w:rsidR="00FA7AC6">
        <w:rPr>
          <w:rFonts w:ascii="Times New Roman" w:hAnsi="Times New Roman" w:cs="Times New Roman"/>
          <w:sz w:val="24"/>
          <w:szCs w:val="24"/>
        </w:rPr>
        <w:t>371</w:t>
      </w:r>
      <w:r>
        <w:rPr>
          <w:rFonts w:ascii="Times New Roman" w:hAnsi="Times New Roman" w:cs="Times New Roman"/>
          <w:sz w:val="24"/>
          <w:szCs w:val="24"/>
        </w:rPr>
        <w:t xml:space="preserve">), o </w:t>
      </w:r>
      <w:r w:rsidR="002E2978">
        <w:rPr>
          <w:rFonts w:ascii="Times New Roman" w:hAnsi="Times New Roman" w:cs="Times New Roman"/>
          <w:sz w:val="24"/>
          <w:szCs w:val="24"/>
        </w:rPr>
        <w:t>didžiausias</w:t>
      </w:r>
      <w:r>
        <w:rPr>
          <w:rFonts w:ascii="Times New Roman" w:hAnsi="Times New Roman" w:cs="Times New Roman"/>
          <w:sz w:val="24"/>
          <w:szCs w:val="24"/>
        </w:rPr>
        <w:t xml:space="preserve"> – </w:t>
      </w:r>
      <w:r w:rsidR="002E2978">
        <w:rPr>
          <w:rFonts w:ascii="Times New Roman" w:hAnsi="Times New Roman" w:cs="Times New Roman"/>
          <w:sz w:val="24"/>
          <w:szCs w:val="24"/>
        </w:rPr>
        <w:t>2023</w:t>
      </w:r>
      <w:r>
        <w:rPr>
          <w:rFonts w:ascii="Times New Roman" w:hAnsi="Times New Roman" w:cs="Times New Roman"/>
          <w:sz w:val="24"/>
          <w:szCs w:val="24"/>
        </w:rPr>
        <w:t xml:space="preserve"> m. (</w:t>
      </w:r>
      <w:r w:rsidR="00FA7AC6">
        <w:rPr>
          <w:rFonts w:ascii="Times New Roman" w:hAnsi="Times New Roman" w:cs="Times New Roman"/>
          <w:sz w:val="24"/>
          <w:szCs w:val="24"/>
        </w:rPr>
        <w:t>446</w:t>
      </w:r>
      <w:r>
        <w:rPr>
          <w:rFonts w:ascii="Times New Roman" w:hAnsi="Times New Roman" w:cs="Times New Roman"/>
          <w:sz w:val="24"/>
          <w:szCs w:val="24"/>
        </w:rPr>
        <w:t>) 1 lentelė.</w:t>
      </w:r>
    </w:p>
    <w:p w:rsidR="00816044" w:rsidRPr="002A08BE" w:rsidRDefault="00816044" w:rsidP="00A4111B">
      <w:pPr>
        <w:spacing w:after="0" w:line="360" w:lineRule="auto"/>
        <w:ind w:firstLine="709"/>
        <w:jc w:val="both"/>
        <w:rPr>
          <w:rFonts w:ascii="Times New Roman" w:hAnsi="Times New Roman" w:cs="Times New Roman"/>
          <w:sz w:val="24"/>
          <w:szCs w:val="24"/>
        </w:rPr>
      </w:pPr>
      <w:r w:rsidRPr="002A08BE">
        <w:rPr>
          <w:rFonts w:ascii="Times New Roman" w:hAnsi="Times New Roman" w:cs="Times New Roman"/>
          <w:sz w:val="24"/>
          <w:szCs w:val="24"/>
        </w:rPr>
        <w:t xml:space="preserve">Vidutinis metinis bedarbių skaičius didžiausias – </w:t>
      </w:r>
      <w:r w:rsidR="002E248E" w:rsidRPr="002A08BE">
        <w:rPr>
          <w:rFonts w:ascii="Times New Roman" w:hAnsi="Times New Roman" w:cs="Times New Roman"/>
          <w:sz w:val="24"/>
          <w:szCs w:val="24"/>
        </w:rPr>
        <w:t>202</w:t>
      </w:r>
      <w:r w:rsidR="00977FE0">
        <w:rPr>
          <w:rFonts w:ascii="Times New Roman" w:hAnsi="Times New Roman" w:cs="Times New Roman"/>
          <w:sz w:val="24"/>
          <w:szCs w:val="24"/>
        </w:rPr>
        <w:t>4</w:t>
      </w:r>
      <w:r w:rsidRPr="002A08BE">
        <w:rPr>
          <w:rFonts w:ascii="Times New Roman" w:hAnsi="Times New Roman" w:cs="Times New Roman"/>
          <w:sz w:val="24"/>
          <w:szCs w:val="24"/>
        </w:rPr>
        <w:t xml:space="preserve"> m. (</w:t>
      </w:r>
      <w:r w:rsidR="00977FE0">
        <w:rPr>
          <w:rFonts w:ascii="Times New Roman" w:hAnsi="Times New Roman" w:cs="Times New Roman"/>
          <w:sz w:val="24"/>
          <w:szCs w:val="24"/>
        </w:rPr>
        <w:t>409</w:t>
      </w:r>
      <w:r w:rsidRPr="002A08BE">
        <w:rPr>
          <w:rFonts w:ascii="Times New Roman" w:hAnsi="Times New Roman" w:cs="Times New Roman"/>
          <w:sz w:val="24"/>
          <w:szCs w:val="24"/>
        </w:rPr>
        <w:t xml:space="preserve">), o mažiausias – </w:t>
      </w:r>
      <w:r w:rsidR="002E248E" w:rsidRPr="002A08BE">
        <w:rPr>
          <w:rFonts w:ascii="Times New Roman" w:hAnsi="Times New Roman" w:cs="Times New Roman"/>
          <w:sz w:val="24"/>
          <w:szCs w:val="24"/>
        </w:rPr>
        <w:t>2022</w:t>
      </w:r>
      <w:r w:rsidRPr="002A08BE">
        <w:rPr>
          <w:rFonts w:ascii="Times New Roman" w:hAnsi="Times New Roman" w:cs="Times New Roman"/>
          <w:sz w:val="24"/>
          <w:szCs w:val="24"/>
        </w:rPr>
        <w:t xml:space="preserve"> m. (</w:t>
      </w:r>
      <w:r w:rsidR="002E248E" w:rsidRPr="002A08BE">
        <w:rPr>
          <w:rFonts w:ascii="Times New Roman" w:hAnsi="Times New Roman" w:cs="Times New Roman"/>
          <w:sz w:val="24"/>
          <w:szCs w:val="24"/>
        </w:rPr>
        <w:t>34</w:t>
      </w:r>
      <w:r w:rsidR="001C7FFD" w:rsidRPr="002A08BE">
        <w:rPr>
          <w:rFonts w:ascii="Times New Roman" w:hAnsi="Times New Roman" w:cs="Times New Roman"/>
          <w:sz w:val="24"/>
          <w:szCs w:val="24"/>
        </w:rPr>
        <w:t>9</w:t>
      </w:r>
      <w:r w:rsidRPr="002A08BE">
        <w:rPr>
          <w:rFonts w:ascii="Times New Roman" w:hAnsi="Times New Roman" w:cs="Times New Roman"/>
          <w:sz w:val="24"/>
          <w:szCs w:val="24"/>
        </w:rPr>
        <w:t xml:space="preserve">).Vidutinio metinio bedarbių procento nuo darbingo amžiaus gyventojų didžiausia dalis – </w:t>
      </w:r>
      <w:r w:rsidR="00FD3C09">
        <w:rPr>
          <w:rFonts w:ascii="Times New Roman" w:hAnsi="Times New Roman" w:cs="Times New Roman"/>
          <w:sz w:val="24"/>
          <w:szCs w:val="24"/>
        </w:rPr>
        <w:t>9,2</w:t>
      </w:r>
      <w:r w:rsidRPr="002A08BE">
        <w:rPr>
          <w:rFonts w:ascii="Times New Roman" w:hAnsi="Times New Roman" w:cs="Times New Roman"/>
          <w:sz w:val="24"/>
          <w:szCs w:val="24"/>
        </w:rPr>
        <w:t xml:space="preserve"> proc. registruota </w:t>
      </w:r>
      <w:r w:rsidR="002E248E" w:rsidRPr="002A08BE">
        <w:rPr>
          <w:rFonts w:ascii="Times New Roman" w:hAnsi="Times New Roman" w:cs="Times New Roman"/>
          <w:sz w:val="24"/>
          <w:szCs w:val="24"/>
        </w:rPr>
        <w:t>202</w:t>
      </w:r>
      <w:r w:rsidR="00FD3C09">
        <w:rPr>
          <w:rFonts w:ascii="Times New Roman" w:hAnsi="Times New Roman" w:cs="Times New Roman"/>
          <w:sz w:val="24"/>
          <w:szCs w:val="24"/>
        </w:rPr>
        <w:t>4</w:t>
      </w:r>
      <w:r w:rsidRPr="002A08BE">
        <w:rPr>
          <w:rFonts w:ascii="Times New Roman" w:hAnsi="Times New Roman" w:cs="Times New Roman"/>
          <w:sz w:val="24"/>
          <w:szCs w:val="24"/>
        </w:rPr>
        <w:t xml:space="preserve"> m.,</w:t>
      </w:r>
      <w:r w:rsidR="00FD3C09">
        <w:rPr>
          <w:rFonts w:ascii="Times New Roman" w:hAnsi="Times New Roman" w:cs="Times New Roman"/>
          <w:sz w:val="24"/>
          <w:szCs w:val="24"/>
        </w:rPr>
        <w:t xml:space="preserve"> </w:t>
      </w:r>
      <w:r w:rsidRPr="002A08BE">
        <w:rPr>
          <w:rFonts w:ascii="Times New Roman" w:hAnsi="Times New Roman" w:cs="Times New Roman"/>
          <w:sz w:val="24"/>
          <w:szCs w:val="24"/>
        </w:rPr>
        <w:t xml:space="preserve">o mažiausias </w:t>
      </w:r>
      <w:r w:rsidR="002E248E" w:rsidRPr="002A08BE">
        <w:rPr>
          <w:rFonts w:ascii="Times New Roman" w:hAnsi="Times New Roman" w:cs="Times New Roman"/>
          <w:sz w:val="24"/>
          <w:szCs w:val="24"/>
        </w:rPr>
        <w:t>2022</w:t>
      </w:r>
      <w:r w:rsidRPr="002A08BE">
        <w:rPr>
          <w:rFonts w:ascii="Times New Roman" w:hAnsi="Times New Roman" w:cs="Times New Roman"/>
          <w:sz w:val="24"/>
          <w:szCs w:val="24"/>
        </w:rPr>
        <w:t xml:space="preserve"> m. (</w:t>
      </w:r>
      <w:r w:rsidR="00FD3C09">
        <w:rPr>
          <w:rFonts w:ascii="Times New Roman" w:hAnsi="Times New Roman" w:cs="Times New Roman"/>
          <w:sz w:val="24"/>
          <w:szCs w:val="24"/>
        </w:rPr>
        <w:t>7,7</w:t>
      </w:r>
      <w:r w:rsidRPr="002A08BE">
        <w:rPr>
          <w:rFonts w:ascii="Times New Roman" w:hAnsi="Times New Roman" w:cs="Times New Roman"/>
          <w:sz w:val="24"/>
          <w:szCs w:val="24"/>
        </w:rPr>
        <w:t xml:space="preserve"> proc.). Registruotų laisvų darbo vietų didžiausias skaičius užregistruotas </w:t>
      </w:r>
      <w:r w:rsidR="00977FE0">
        <w:rPr>
          <w:rFonts w:ascii="Times New Roman" w:hAnsi="Times New Roman" w:cs="Times New Roman"/>
          <w:sz w:val="24"/>
          <w:szCs w:val="24"/>
        </w:rPr>
        <w:t>2022</w:t>
      </w:r>
      <w:r w:rsidRPr="002A08BE">
        <w:rPr>
          <w:rFonts w:ascii="Times New Roman" w:hAnsi="Times New Roman" w:cs="Times New Roman"/>
          <w:sz w:val="24"/>
          <w:szCs w:val="24"/>
        </w:rPr>
        <w:t xml:space="preserve"> m. – </w:t>
      </w:r>
      <w:r w:rsidR="00977FE0">
        <w:rPr>
          <w:rFonts w:ascii="Times New Roman" w:hAnsi="Times New Roman" w:cs="Times New Roman"/>
          <w:sz w:val="24"/>
          <w:szCs w:val="24"/>
        </w:rPr>
        <w:t>553</w:t>
      </w:r>
      <w:r w:rsidRPr="002A08BE">
        <w:rPr>
          <w:rFonts w:ascii="Times New Roman" w:hAnsi="Times New Roman" w:cs="Times New Roman"/>
          <w:sz w:val="24"/>
          <w:szCs w:val="24"/>
        </w:rPr>
        <w:t xml:space="preserve"> asmenys, o mažiausiai – </w:t>
      </w:r>
      <w:r w:rsidR="002E248E" w:rsidRPr="002A08BE">
        <w:rPr>
          <w:rFonts w:ascii="Times New Roman" w:hAnsi="Times New Roman" w:cs="Times New Roman"/>
          <w:sz w:val="24"/>
          <w:szCs w:val="24"/>
        </w:rPr>
        <w:t>202</w:t>
      </w:r>
      <w:r w:rsidR="00977FE0">
        <w:rPr>
          <w:rFonts w:ascii="Times New Roman" w:hAnsi="Times New Roman" w:cs="Times New Roman"/>
          <w:sz w:val="24"/>
          <w:szCs w:val="24"/>
        </w:rPr>
        <w:t>4</w:t>
      </w:r>
      <w:r w:rsidRPr="002A08BE">
        <w:rPr>
          <w:rFonts w:ascii="Times New Roman" w:hAnsi="Times New Roman" w:cs="Times New Roman"/>
          <w:sz w:val="24"/>
          <w:szCs w:val="24"/>
        </w:rPr>
        <w:t xml:space="preserve"> m. – </w:t>
      </w:r>
      <w:r w:rsidR="00977FE0">
        <w:rPr>
          <w:rFonts w:ascii="Times New Roman" w:hAnsi="Times New Roman" w:cs="Times New Roman"/>
          <w:sz w:val="24"/>
          <w:szCs w:val="24"/>
        </w:rPr>
        <w:t>245</w:t>
      </w:r>
      <w:r w:rsidRPr="002A08BE">
        <w:rPr>
          <w:rFonts w:ascii="Times New Roman" w:hAnsi="Times New Roman" w:cs="Times New Roman"/>
          <w:sz w:val="24"/>
          <w:szCs w:val="24"/>
        </w:rPr>
        <w:t xml:space="preserve"> asmenys.</w:t>
      </w:r>
    </w:p>
    <w:p w:rsidR="00F419D5" w:rsidRDefault="00F419D5" w:rsidP="00A4111B">
      <w:pPr>
        <w:spacing w:after="0" w:line="360" w:lineRule="auto"/>
        <w:ind w:firstLine="709"/>
        <w:jc w:val="both"/>
        <w:rPr>
          <w:rFonts w:ascii="Times New Roman" w:hAnsi="Times New Roman" w:cs="Times New Roman"/>
          <w:sz w:val="24"/>
          <w:szCs w:val="24"/>
        </w:rPr>
      </w:pPr>
    </w:p>
    <w:tbl>
      <w:tblPr>
        <w:tblStyle w:val="Lentelstinklelis"/>
        <w:tblW w:w="9748" w:type="dxa"/>
        <w:jc w:val="center"/>
        <w:tblLook w:val="04A0" w:firstRow="1" w:lastRow="0" w:firstColumn="1" w:lastColumn="0" w:noHBand="0" w:noVBand="1"/>
      </w:tblPr>
      <w:tblGrid>
        <w:gridCol w:w="5495"/>
        <w:gridCol w:w="1417"/>
        <w:gridCol w:w="1418"/>
        <w:gridCol w:w="1418"/>
      </w:tblGrid>
      <w:tr w:rsidR="00591864" w:rsidTr="00591864">
        <w:trPr>
          <w:jc w:val="center"/>
        </w:trPr>
        <w:tc>
          <w:tcPr>
            <w:tcW w:w="5495" w:type="dxa"/>
          </w:tcPr>
          <w:p w:rsidR="00591864" w:rsidRPr="00816044" w:rsidRDefault="00591864" w:rsidP="00816044">
            <w:pPr>
              <w:spacing w:line="360" w:lineRule="auto"/>
              <w:jc w:val="center"/>
              <w:rPr>
                <w:rFonts w:ascii="Times New Roman" w:hAnsi="Times New Roman" w:cs="Times New Roman"/>
                <w:b/>
                <w:bCs/>
                <w:sz w:val="24"/>
                <w:szCs w:val="24"/>
              </w:rPr>
            </w:pPr>
            <w:r w:rsidRPr="00816044">
              <w:rPr>
                <w:rFonts w:ascii="Times New Roman" w:hAnsi="Times New Roman" w:cs="Times New Roman"/>
                <w:b/>
                <w:bCs/>
                <w:sz w:val="24"/>
                <w:szCs w:val="24"/>
              </w:rPr>
              <w:t>Rodiklis</w:t>
            </w:r>
          </w:p>
        </w:tc>
        <w:tc>
          <w:tcPr>
            <w:tcW w:w="1417" w:type="dxa"/>
          </w:tcPr>
          <w:p w:rsidR="00591864" w:rsidRPr="00816044" w:rsidRDefault="00591864" w:rsidP="00A35357">
            <w:pPr>
              <w:spacing w:line="360" w:lineRule="auto"/>
              <w:jc w:val="center"/>
              <w:rPr>
                <w:rFonts w:ascii="Times New Roman" w:hAnsi="Times New Roman" w:cs="Times New Roman"/>
                <w:b/>
                <w:bCs/>
                <w:sz w:val="24"/>
                <w:szCs w:val="24"/>
              </w:rPr>
            </w:pPr>
            <w:r w:rsidRPr="00816044">
              <w:rPr>
                <w:rFonts w:ascii="Times New Roman" w:hAnsi="Times New Roman" w:cs="Times New Roman"/>
                <w:b/>
                <w:bCs/>
                <w:sz w:val="24"/>
                <w:szCs w:val="24"/>
              </w:rPr>
              <w:t>202</w:t>
            </w:r>
            <w:r>
              <w:rPr>
                <w:rFonts w:ascii="Times New Roman" w:hAnsi="Times New Roman" w:cs="Times New Roman"/>
                <w:b/>
                <w:bCs/>
                <w:sz w:val="24"/>
                <w:szCs w:val="24"/>
              </w:rPr>
              <w:t>2</w:t>
            </w:r>
            <w:r w:rsidRPr="00816044">
              <w:rPr>
                <w:rFonts w:ascii="Times New Roman" w:hAnsi="Times New Roman" w:cs="Times New Roman"/>
                <w:b/>
                <w:bCs/>
                <w:sz w:val="24"/>
                <w:szCs w:val="24"/>
              </w:rPr>
              <w:t xml:space="preserve"> m.</w:t>
            </w:r>
          </w:p>
        </w:tc>
        <w:tc>
          <w:tcPr>
            <w:tcW w:w="1418" w:type="dxa"/>
          </w:tcPr>
          <w:p w:rsidR="00591864" w:rsidRPr="00816044" w:rsidRDefault="00591864" w:rsidP="00A35357">
            <w:pPr>
              <w:spacing w:line="360" w:lineRule="auto"/>
              <w:jc w:val="center"/>
              <w:rPr>
                <w:rFonts w:ascii="Times New Roman" w:hAnsi="Times New Roman" w:cs="Times New Roman"/>
                <w:b/>
                <w:bCs/>
                <w:sz w:val="24"/>
                <w:szCs w:val="24"/>
              </w:rPr>
            </w:pPr>
            <w:r w:rsidRPr="00816044">
              <w:rPr>
                <w:rFonts w:ascii="Times New Roman" w:hAnsi="Times New Roman" w:cs="Times New Roman"/>
                <w:b/>
                <w:bCs/>
                <w:sz w:val="24"/>
                <w:szCs w:val="24"/>
              </w:rPr>
              <w:t>202</w:t>
            </w:r>
            <w:r>
              <w:rPr>
                <w:rFonts w:ascii="Times New Roman" w:hAnsi="Times New Roman" w:cs="Times New Roman"/>
                <w:b/>
                <w:bCs/>
                <w:sz w:val="24"/>
                <w:szCs w:val="24"/>
              </w:rPr>
              <w:t>3</w:t>
            </w:r>
            <w:r w:rsidRPr="00816044">
              <w:rPr>
                <w:rFonts w:ascii="Times New Roman" w:hAnsi="Times New Roman" w:cs="Times New Roman"/>
                <w:b/>
                <w:bCs/>
                <w:sz w:val="24"/>
                <w:szCs w:val="24"/>
              </w:rPr>
              <w:t xml:space="preserve"> m.</w:t>
            </w:r>
          </w:p>
        </w:tc>
        <w:tc>
          <w:tcPr>
            <w:tcW w:w="1418" w:type="dxa"/>
          </w:tcPr>
          <w:p w:rsidR="00591864" w:rsidRPr="00816044" w:rsidRDefault="00591864" w:rsidP="008160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2024 m.</w:t>
            </w:r>
          </w:p>
        </w:tc>
      </w:tr>
      <w:tr w:rsidR="00591864" w:rsidTr="00591864">
        <w:trPr>
          <w:jc w:val="center"/>
        </w:trPr>
        <w:tc>
          <w:tcPr>
            <w:tcW w:w="5495" w:type="dxa"/>
          </w:tcPr>
          <w:p w:rsidR="00591864" w:rsidRDefault="00591864" w:rsidP="00A4111B">
            <w:pPr>
              <w:spacing w:line="360" w:lineRule="auto"/>
              <w:jc w:val="both"/>
              <w:rPr>
                <w:rFonts w:ascii="Times New Roman" w:hAnsi="Times New Roman" w:cs="Times New Roman"/>
                <w:sz w:val="24"/>
                <w:szCs w:val="24"/>
              </w:rPr>
            </w:pPr>
            <w:r>
              <w:rPr>
                <w:rFonts w:ascii="Times New Roman" w:hAnsi="Times New Roman" w:cs="Times New Roman"/>
                <w:sz w:val="24"/>
                <w:szCs w:val="24"/>
              </w:rPr>
              <w:t>Registruota bedarbių per metus</w:t>
            </w:r>
          </w:p>
        </w:tc>
        <w:tc>
          <w:tcPr>
            <w:tcW w:w="1417" w:type="dxa"/>
          </w:tcPr>
          <w:p w:rsidR="00591864" w:rsidRDefault="00A35357"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371</w:t>
            </w:r>
          </w:p>
        </w:tc>
        <w:tc>
          <w:tcPr>
            <w:tcW w:w="1418" w:type="dxa"/>
          </w:tcPr>
          <w:p w:rsidR="00591864" w:rsidRPr="00C9040B" w:rsidRDefault="00A35357"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446</w:t>
            </w:r>
          </w:p>
        </w:tc>
        <w:tc>
          <w:tcPr>
            <w:tcW w:w="1418" w:type="dxa"/>
          </w:tcPr>
          <w:p w:rsidR="00591864" w:rsidRDefault="005133FC" w:rsidP="00751E49">
            <w:pPr>
              <w:spacing w:line="360" w:lineRule="auto"/>
              <w:jc w:val="center"/>
              <w:rPr>
                <w:rFonts w:ascii="Times New Roman" w:hAnsi="Times New Roman" w:cs="Times New Roman"/>
                <w:sz w:val="24"/>
                <w:szCs w:val="24"/>
              </w:rPr>
            </w:pPr>
            <w:r>
              <w:rPr>
                <w:rFonts w:ascii="Times New Roman" w:hAnsi="Times New Roman" w:cs="Times New Roman"/>
                <w:sz w:val="24"/>
                <w:szCs w:val="24"/>
              </w:rPr>
              <w:t>412</w:t>
            </w:r>
          </w:p>
        </w:tc>
      </w:tr>
      <w:tr w:rsidR="00591864" w:rsidTr="00591864">
        <w:trPr>
          <w:jc w:val="center"/>
        </w:trPr>
        <w:tc>
          <w:tcPr>
            <w:tcW w:w="5495" w:type="dxa"/>
          </w:tcPr>
          <w:p w:rsidR="00591864" w:rsidRDefault="00591864" w:rsidP="00A4111B">
            <w:pPr>
              <w:spacing w:line="360" w:lineRule="auto"/>
              <w:jc w:val="both"/>
              <w:rPr>
                <w:rFonts w:ascii="Times New Roman" w:hAnsi="Times New Roman" w:cs="Times New Roman"/>
                <w:sz w:val="24"/>
                <w:szCs w:val="24"/>
              </w:rPr>
            </w:pPr>
            <w:r>
              <w:rPr>
                <w:rFonts w:ascii="Times New Roman" w:hAnsi="Times New Roman" w:cs="Times New Roman"/>
                <w:sz w:val="24"/>
                <w:szCs w:val="24"/>
              </w:rPr>
              <w:t>Vidutinis metinis bedarbių skaičius</w:t>
            </w:r>
          </w:p>
        </w:tc>
        <w:tc>
          <w:tcPr>
            <w:tcW w:w="1417" w:type="dxa"/>
          </w:tcPr>
          <w:p w:rsidR="00591864" w:rsidRDefault="00591864"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349</w:t>
            </w:r>
          </w:p>
        </w:tc>
        <w:tc>
          <w:tcPr>
            <w:tcW w:w="1418" w:type="dxa"/>
          </w:tcPr>
          <w:p w:rsidR="00591864" w:rsidRDefault="00591864"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r w:rsidR="00E60A92">
              <w:rPr>
                <w:rFonts w:ascii="Times New Roman" w:hAnsi="Times New Roman" w:cs="Times New Roman"/>
                <w:sz w:val="24"/>
                <w:szCs w:val="24"/>
              </w:rPr>
              <w:t>3</w:t>
            </w:r>
          </w:p>
        </w:tc>
        <w:tc>
          <w:tcPr>
            <w:tcW w:w="1418" w:type="dxa"/>
          </w:tcPr>
          <w:p w:rsidR="00591864" w:rsidRDefault="00D673B1" w:rsidP="00ED3F6F">
            <w:pPr>
              <w:spacing w:line="360" w:lineRule="auto"/>
              <w:jc w:val="center"/>
              <w:rPr>
                <w:rFonts w:ascii="Times New Roman" w:hAnsi="Times New Roman" w:cs="Times New Roman"/>
                <w:sz w:val="24"/>
                <w:szCs w:val="24"/>
              </w:rPr>
            </w:pPr>
            <w:r>
              <w:rPr>
                <w:rFonts w:ascii="Times New Roman" w:hAnsi="Times New Roman" w:cs="Times New Roman"/>
                <w:sz w:val="24"/>
                <w:szCs w:val="24"/>
              </w:rPr>
              <w:t>409</w:t>
            </w:r>
          </w:p>
        </w:tc>
      </w:tr>
      <w:tr w:rsidR="00591864" w:rsidTr="00591864">
        <w:trPr>
          <w:jc w:val="center"/>
        </w:trPr>
        <w:tc>
          <w:tcPr>
            <w:tcW w:w="5495" w:type="dxa"/>
          </w:tcPr>
          <w:p w:rsidR="00591864" w:rsidRDefault="00591864" w:rsidP="00A4111B">
            <w:pPr>
              <w:spacing w:line="360" w:lineRule="auto"/>
              <w:jc w:val="both"/>
              <w:rPr>
                <w:rFonts w:ascii="Times New Roman" w:hAnsi="Times New Roman" w:cs="Times New Roman"/>
                <w:sz w:val="24"/>
                <w:szCs w:val="24"/>
              </w:rPr>
            </w:pPr>
            <w:r>
              <w:rPr>
                <w:rFonts w:ascii="Times New Roman" w:hAnsi="Times New Roman" w:cs="Times New Roman"/>
                <w:sz w:val="24"/>
                <w:szCs w:val="24"/>
              </w:rPr>
              <w:t>Vidutinis metinis bedarbių procentas nuo darbingo amžiaus gyventojų</w:t>
            </w:r>
          </w:p>
        </w:tc>
        <w:tc>
          <w:tcPr>
            <w:tcW w:w="1417" w:type="dxa"/>
          </w:tcPr>
          <w:p w:rsidR="00591864" w:rsidRDefault="00C65FA7"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418" w:type="dxa"/>
          </w:tcPr>
          <w:p w:rsidR="00591864" w:rsidRDefault="00C65FA7"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1418" w:type="dxa"/>
          </w:tcPr>
          <w:p w:rsidR="00591864" w:rsidRDefault="00C65FA7" w:rsidP="00ED3F6F">
            <w:pPr>
              <w:spacing w:line="36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591864" w:rsidRPr="007A5923" w:rsidTr="00591864">
        <w:trPr>
          <w:jc w:val="center"/>
        </w:trPr>
        <w:tc>
          <w:tcPr>
            <w:tcW w:w="5495" w:type="dxa"/>
          </w:tcPr>
          <w:p w:rsidR="00591864" w:rsidRDefault="00591864" w:rsidP="00A4111B">
            <w:pPr>
              <w:spacing w:line="360" w:lineRule="auto"/>
              <w:jc w:val="both"/>
              <w:rPr>
                <w:rFonts w:ascii="Times New Roman" w:hAnsi="Times New Roman" w:cs="Times New Roman"/>
                <w:sz w:val="24"/>
                <w:szCs w:val="24"/>
              </w:rPr>
            </w:pPr>
            <w:r>
              <w:rPr>
                <w:rFonts w:ascii="Times New Roman" w:hAnsi="Times New Roman" w:cs="Times New Roman"/>
                <w:sz w:val="24"/>
                <w:szCs w:val="24"/>
              </w:rPr>
              <w:t>Registruota laisvų darbo viet</w:t>
            </w:r>
            <w:r w:rsidR="0002324A">
              <w:rPr>
                <w:rFonts w:ascii="Times New Roman" w:hAnsi="Times New Roman" w:cs="Times New Roman"/>
                <w:sz w:val="24"/>
                <w:szCs w:val="24"/>
              </w:rPr>
              <w:t>ų per metus</w:t>
            </w:r>
          </w:p>
        </w:tc>
        <w:tc>
          <w:tcPr>
            <w:tcW w:w="1417" w:type="dxa"/>
          </w:tcPr>
          <w:p w:rsidR="00591864" w:rsidRDefault="002218AA"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553</w:t>
            </w:r>
          </w:p>
        </w:tc>
        <w:tc>
          <w:tcPr>
            <w:tcW w:w="1418" w:type="dxa"/>
          </w:tcPr>
          <w:p w:rsidR="00591864" w:rsidRPr="005C599C" w:rsidRDefault="002218AA" w:rsidP="00A35357">
            <w:pPr>
              <w:spacing w:line="360" w:lineRule="auto"/>
              <w:jc w:val="center"/>
              <w:rPr>
                <w:rFonts w:ascii="Times New Roman" w:hAnsi="Times New Roman" w:cs="Times New Roman"/>
                <w:sz w:val="24"/>
                <w:szCs w:val="24"/>
              </w:rPr>
            </w:pPr>
            <w:r>
              <w:rPr>
                <w:rFonts w:ascii="Times New Roman" w:hAnsi="Times New Roman" w:cs="Times New Roman"/>
                <w:sz w:val="24"/>
                <w:szCs w:val="24"/>
              </w:rPr>
              <w:t>270</w:t>
            </w:r>
          </w:p>
        </w:tc>
        <w:tc>
          <w:tcPr>
            <w:tcW w:w="1418" w:type="dxa"/>
          </w:tcPr>
          <w:p w:rsidR="00591864" w:rsidRDefault="002218AA" w:rsidP="00D647F6">
            <w:pPr>
              <w:spacing w:line="360" w:lineRule="auto"/>
              <w:jc w:val="center"/>
              <w:rPr>
                <w:rFonts w:ascii="Times New Roman" w:hAnsi="Times New Roman" w:cs="Times New Roman"/>
                <w:sz w:val="24"/>
                <w:szCs w:val="24"/>
              </w:rPr>
            </w:pPr>
            <w:r>
              <w:rPr>
                <w:rFonts w:ascii="Times New Roman" w:hAnsi="Times New Roman" w:cs="Times New Roman"/>
                <w:sz w:val="24"/>
                <w:szCs w:val="24"/>
              </w:rPr>
              <w:t>245</w:t>
            </w:r>
          </w:p>
        </w:tc>
      </w:tr>
    </w:tbl>
    <w:p w:rsidR="00816044" w:rsidRDefault="00C85BE1" w:rsidP="00F85DA7">
      <w:pPr>
        <w:spacing w:after="0" w:line="240" w:lineRule="auto"/>
        <w:jc w:val="both"/>
        <w:rPr>
          <w:rFonts w:ascii="Times New Roman" w:hAnsi="Times New Roman" w:cs="Times New Roman"/>
        </w:rPr>
      </w:pPr>
      <w:r w:rsidRPr="00C85BE1">
        <w:rPr>
          <w:rFonts w:ascii="Times New Roman" w:hAnsi="Times New Roman" w:cs="Times New Roman"/>
        </w:rPr>
        <w:t>1 lentelė.  Informacija apie užregistruotus beda</w:t>
      </w:r>
      <w:r w:rsidR="00591864">
        <w:rPr>
          <w:rFonts w:ascii="Times New Roman" w:hAnsi="Times New Roman" w:cs="Times New Roman"/>
        </w:rPr>
        <w:t>rbius Pagėgių savivaldybėje 2022</w:t>
      </w:r>
      <w:r w:rsidRPr="00C85BE1">
        <w:rPr>
          <w:rFonts w:ascii="Times New Roman" w:hAnsi="Times New Roman" w:cs="Times New Roman"/>
        </w:rPr>
        <w:t xml:space="preserve"> m. – 202</w:t>
      </w:r>
      <w:r w:rsidR="00591864">
        <w:rPr>
          <w:rFonts w:ascii="Times New Roman" w:hAnsi="Times New Roman" w:cs="Times New Roman"/>
        </w:rPr>
        <w:t>4</w:t>
      </w:r>
      <w:r w:rsidRPr="00C85BE1">
        <w:rPr>
          <w:rFonts w:ascii="Times New Roman" w:hAnsi="Times New Roman" w:cs="Times New Roman"/>
        </w:rPr>
        <w:t xml:space="preserve"> m. laikotarpiu</w:t>
      </w:r>
    </w:p>
    <w:p w:rsidR="00F85DA7" w:rsidRDefault="00F85DA7" w:rsidP="00F85DA7">
      <w:pPr>
        <w:spacing w:after="0" w:line="240" w:lineRule="auto"/>
        <w:jc w:val="center"/>
        <w:rPr>
          <w:rFonts w:ascii="Times New Roman" w:hAnsi="Times New Roman" w:cs="Times New Roman"/>
          <w:i/>
          <w:iCs/>
          <w:sz w:val="24"/>
          <w:szCs w:val="24"/>
        </w:rPr>
      </w:pPr>
      <w:r w:rsidRPr="00F85DA7">
        <w:rPr>
          <w:rFonts w:ascii="Times New Roman" w:hAnsi="Times New Roman" w:cs="Times New Roman"/>
          <w:i/>
          <w:iCs/>
          <w:sz w:val="24"/>
          <w:szCs w:val="24"/>
        </w:rPr>
        <w:t>Šaltinis: Užimtumo tarnybos Klaipėdos klientų aptarnavimo departamento Pagėgių skyrius</w:t>
      </w:r>
    </w:p>
    <w:p w:rsidR="009F168A" w:rsidRDefault="009F168A" w:rsidP="00F85DA7">
      <w:pPr>
        <w:spacing w:after="0" w:line="240" w:lineRule="auto"/>
        <w:jc w:val="center"/>
        <w:rPr>
          <w:rFonts w:ascii="Times New Roman" w:hAnsi="Times New Roman" w:cs="Times New Roman"/>
          <w:i/>
          <w:iCs/>
          <w:sz w:val="24"/>
          <w:szCs w:val="24"/>
        </w:rPr>
      </w:pPr>
    </w:p>
    <w:p w:rsidR="009F168A" w:rsidRPr="00F85DA7" w:rsidRDefault="009F168A" w:rsidP="00F85DA7">
      <w:pPr>
        <w:spacing w:after="0" w:line="240" w:lineRule="auto"/>
        <w:jc w:val="center"/>
        <w:rPr>
          <w:rFonts w:ascii="Times New Roman" w:hAnsi="Times New Roman" w:cs="Times New Roman"/>
          <w:i/>
          <w:iCs/>
          <w:sz w:val="24"/>
          <w:szCs w:val="24"/>
        </w:rPr>
      </w:pPr>
    </w:p>
    <w:p w:rsidR="00F85DA7" w:rsidRDefault="00F85DA7" w:rsidP="00F85DA7">
      <w:pPr>
        <w:spacing w:after="0" w:line="240" w:lineRule="auto"/>
        <w:jc w:val="center"/>
        <w:rPr>
          <w:rFonts w:ascii="Times New Roman" w:hAnsi="Times New Roman" w:cs="Times New Roman"/>
          <w:sz w:val="24"/>
          <w:szCs w:val="24"/>
        </w:rPr>
      </w:pPr>
    </w:p>
    <w:p w:rsidR="00F85DA7" w:rsidRPr="00D270D9" w:rsidRDefault="00D270D9" w:rsidP="00D270D9">
      <w:pPr>
        <w:pStyle w:val="Antrat1"/>
        <w:jc w:val="center"/>
        <w:rPr>
          <w:rFonts w:ascii="Times New Roman" w:hAnsi="Times New Roman" w:cs="Times New Roman"/>
          <w:color w:val="auto"/>
        </w:rPr>
      </w:pPr>
      <w:bookmarkStart w:id="12" w:name="_Toc150861248"/>
      <w:bookmarkStart w:id="13" w:name="_Toc185337216"/>
      <w:bookmarkStart w:id="14" w:name="_Toc218291582"/>
      <w:r>
        <w:rPr>
          <w:rFonts w:ascii="Times New Roman" w:hAnsi="Times New Roman" w:cs="Times New Roman"/>
          <w:color w:val="auto"/>
        </w:rPr>
        <w:lastRenderedPageBreak/>
        <w:t>3.</w:t>
      </w:r>
      <w:r w:rsidR="006A3E65" w:rsidRPr="00D270D9">
        <w:rPr>
          <w:rFonts w:ascii="Times New Roman" w:hAnsi="Times New Roman" w:cs="Times New Roman"/>
          <w:color w:val="auto"/>
        </w:rPr>
        <w:t>MIRTINGUMO IR LIGOTUMO POKYČIAI</w:t>
      </w:r>
      <w:bookmarkEnd w:id="12"/>
      <w:bookmarkEnd w:id="13"/>
      <w:bookmarkEnd w:id="14"/>
    </w:p>
    <w:p w:rsidR="00D40055" w:rsidRPr="00D40055" w:rsidRDefault="00D40055" w:rsidP="00D40055">
      <w:pPr>
        <w:spacing w:after="0" w:line="240" w:lineRule="auto"/>
        <w:jc w:val="center"/>
        <w:rPr>
          <w:rFonts w:ascii="Times New Roman" w:hAnsi="Times New Roman" w:cs="Times New Roman"/>
          <w:b/>
          <w:bCs/>
          <w:sz w:val="28"/>
          <w:szCs w:val="28"/>
        </w:rPr>
      </w:pPr>
    </w:p>
    <w:p w:rsidR="00F85DA7" w:rsidRDefault="00F85DA7" w:rsidP="00F85D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Sergamumo ir ligotumo statistinių rodiklių tikslas yra stebėti ir vertinti gyventojų sveikatos būklę pagal susirgimus užregistruotus sveikatos priežiūros įstaigose, stebėti sergančiųjų gyventojų charakteristikas, sveikatos būklės rodiklių pokyčius. Šie rodikliai yra tiesiogiai skaičiuojami iš administracinio duomenų šaltinio – Privalomojo sveikatos draudimo fondo informacinės sistemos (toliau – PSDF IS). Skaičiuojami tik duomenys, įvesti į PSDF IS. Duomenis į PSDF IS įveda visos sveikatos priežiūros įstaigos</w:t>
      </w:r>
      <w:r w:rsidR="004F2EAE">
        <w:rPr>
          <w:rFonts w:ascii="Times New Roman" w:hAnsi="Times New Roman" w:cs="Times New Roman"/>
          <w:sz w:val="24"/>
          <w:szCs w:val="24"/>
        </w:rPr>
        <w:t>, turinčios sutartis su Ligonių kasomis.</w:t>
      </w:r>
    </w:p>
    <w:p w:rsidR="004F2EAE" w:rsidRDefault="004F2EAE" w:rsidP="00F85D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Bendras sergamumas  - per metus užregistruotų visų ligos atvejų, dėl kurių žmonės kreipėsi į sveikatos priežiūros įstaigas, ir tų metų vidutinio gyventojų skaičiaus santykis.</w:t>
      </w:r>
    </w:p>
    <w:p w:rsidR="00C47BF7" w:rsidRDefault="004F2EAE" w:rsidP="00F85D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Higienos instituto duomenimis didžiausi</w:t>
      </w:r>
      <w:r w:rsidR="00E51D40">
        <w:rPr>
          <w:rFonts w:ascii="Times New Roman" w:hAnsi="Times New Roman" w:cs="Times New Roman"/>
          <w:sz w:val="24"/>
          <w:szCs w:val="24"/>
        </w:rPr>
        <w:t>as</w:t>
      </w:r>
      <w:r w:rsidR="00E03205">
        <w:rPr>
          <w:rFonts w:ascii="Times New Roman" w:hAnsi="Times New Roman" w:cs="Times New Roman"/>
          <w:sz w:val="24"/>
          <w:szCs w:val="24"/>
        </w:rPr>
        <w:t xml:space="preserve"> 202</w:t>
      </w:r>
      <w:r w:rsidR="007138CA">
        <w:rPr>
          <w:rFonts w:ascii="Times New Roman" w:hAnsi="Times New Roman" w:cs="Times New Roman"/>
          <w:sz w:val="24"/>
          <w:szCs w:val="24"/>
        </w:rPr>
        <w:t>4</w:t>
      </w:r>
      <w:r w:rsidR="00E03205">
        <w:rPr>
          <w:rFonts w:ascii="Times New Roman" w:hAnsi="Times New Roman" w:cs="Times New Roman"/>
          <w:sz w:val="24"/>
          <w:szCs w:val="24"/>
        </w:rPr>
        <w:t xml:space="preserve"> m. Pagėgių savivaldybėje sergamumo rodikli</w:t>
      </w:r>
      <w:r w:rsidR="00E51D40">
        <w:rPr>
          <w:rFonts w:ascii="Times New Roman" w:hAnsi="Times New Roman" w:cs="Times New Roman"/>
          <w:sz w:val="24"/>
          <w:szCs w:val="24"/>
        </w:rPr>
        <w:t>s</w:t>
      </w:r>
      <w:r w:rsidR="007138CA">
        <w:rPr>
          <w:rFonts w:ascii="Times New Roman" w:hAnsi="Times New Roman" w:cs="Times New Roman"/>
          <w:sz w:val="24"/>
          <w:szCs w:val="24"/>
        </w:rPr>
        <w:t xml:space="preserve"> (</w:t>
      </w:r>
      <w:r w:rsidR="001F33B4">
        <w:rPr>
          <w:rFonts w:ascii="Times New Roman" w:hAnsi="Times New Roman" w:cs="Times New Roman"/>
          <w:sz w:val="24"/>
          <w:szCs w:val="24"/>
        </w:rPr>
        <w:t>8</w:t>
      </w:r>
      <w:r w:rsidR="00E03205">
        <w:rPr>
          <w:rFonts w:ascii="Times New Roman" w:hAnsi="Times New Roman" w:cs="Times New Roman"/>
          <w:sz w:val="24"/>
          <w:szCs w:val="24"/>
        </w:rPr>
        <w:t xml:space="preserve"> pav.) buvo užregistruot</w:t>
      </w:r>
      <w:r w:rsidR="00E51D40">
        <w:rPr>
          <w:rFonts w:ascii="Times New Roman" w:hAnsi="Times New Roman" w:cs="Times New Roman"/>
          <w:sz w:val="24"/>
          <w:szCs w:val="24"/>
        </w:rPr>
        <w:t>as</w:t>
      </w:r>
      <w:r w:rsidR="00E03205">
        <w:rPr>
          <w:rFonts w:ascii="Times New Roman" w:hAnsi="Times New Roman" w:cs="Times New Roman"/>
          <w:sz w:val="24"/>
          <w:szCs w:val="24"/>
        </w:rPr>
        <w:t xml:space="preserve">: </w:t>
      </w:r>
      <w:r w:rsidR="00E51D40">
        <w:rPr>
          <w:rFonts w:ascii="Times New Roman" w:hAnsi="Times New Roman" w:cs="Times New Roman"/>
          <w:sz w:val="24"/>
          <w:szCs w:val="24"/>
        </w:rPr>
        <w:t xml:space="preserve">sergamumas </w:t>
      </w:r>
      <w:r w:rsidR="00EA2F09">
        <w:rPr>
          <w:rFonts w:ascii="Times New Roman" w:hAnsi="Times New Roman" w:cs="Times New Roman"/>
          <w:sz w:val="24"/>
          <w:szCs w:val="24"/>
        </w:rPr>
        <w:t>tuberkulioze</w:t>
      </w:r>
      <w:r w:rsidR="00E51D40">
        <w:rPr>
          <w:rFonts w:ascii="Times New Roman" w:hAnsi="Times New Roman" w:cs="Times New Roman"/>
          <w:sz w:val="24"/>
          <w:szCs w:val="24"/>
        </w:rPr>
        <w:t xml:space="preserve"> – </w:t>
      </w:r>
      <w:r w:rsidR="00555E77">
        <w:rPr>
          <w:rFonts w:ascii="Times New Roman" w:hAnsi="Times New Roman" w:cs="Times New Roman"/>
          <w:sz w:val="24"/>
          <w:szCs w:val="24"/>
        </w:rPr>
        <w:t>28,5 (kiekis 2</w:t>
      </w:r>
      <w:r w:rsidR="00EA2F09">
        <w:rPr>
          <w:rFonts w:ascii="Times New Roman" w:hAnsi="Times New Roman" w:cs="Times New Roman"/>
          <w:sz w:val="24"/>
          <w:szCs w:val="24"/>
        </w:rPr>
        <w:t>)</w:t>
      </w:r>
      <w:r w:rsidR="00E51D40">
        <w:rPr>
          <w:rFonts w:ascii="Times New Roman" w:hAnsi="Times New Roman" w:cs="Times New Roman"/>
          <w:sz w:val="24"/>
          <w:szCs w:val="24"/>
        </w:rPr>
        <w:t xml:space="preserve"> atvejai 10</w:t>
      </w:r>
      <w:r w:rsidR="00EA2F09">
        <w:rPr>
          <w:rFonts w:ascii="Times New Roman" w:hAnsi="Times New Roman" w:cs="Times New Roman"/>
          <w:sz w:val="24"/>
          <w:szCs w:val="24"/>
        </w:rPr>
        <w:t>0</w:t>
      </w:r>
      <w:r w:rsidR="00E51D40">
        <w:rPr>
          <w:rFonts w:ascii="Times New Roman" w:hAnsi="Times New Roman" w:cs="Times New Roman"/>
          <w:sz w:val="24"/>
          <w:szCs w:val="24"/>
        </w:rPr>
        <w:t> 000 gyv.,</w:t>
      </w:r>
      <w:r w:rsidR="001071AA">
        <w:rPr>
          <w:rFonts w:ascii="Times New Roman" w:hAnsi="Times New Roman" w:cs="Times New Roman"/>
          <w:sz w:val="24"/>
          <w:szCs w:val="24"/>
        </w:rPr>
        <w:t xml:space="preserve"> tendencija sergamumo mažėja palyginus su 2023 m., tačiau vis dar išliekame raudonoje zonoje, išlieka</w:t>
      </w:r>
      <w:r w:rsidR="00555E77">
        <w:rPr>
          <w:rFonts w:ascii="Times New Roman" w:hAnsi="Times New Roman" w:cs="Times New Roman"/>
          <w:sz w:val="24"/>
          <w:szCs w:val="24"/>
        </w:rPr>
        <w:t xml:space="preserve"> </w:t>
      </w:r>
      <w:r w:rsidR="00E51D40">
        <w:rPr>
          <w:rFonts w:ascii="Times New Roman" w:hAnsi="Times New Roman" w:cs="Times New Roman"/>
          <w:sz w:val="24"/>
          <w:szCs w:val="24"/>
        </w:rPr>
        <w:t>mažiausias sergamum</w:t>
      </w:r>
      <w:r w:rsidR="002527E8">
        <w:rPr>
          <w:rFonts w:ascii="Times New Roman" w:hAnsi="Times New Roman" w:cs="Times New Roman"/>
          <w:sz w:val="24"/>
          <w:szCs w:val="24"/>
        </w:rPr>
        <w:t>o</w:t>
      </w:r>
      <w:r w:rsidR="00E51D40">
        <w:rPr>
          <w:rFonts w:ascii="Times New Roman" w:hAnsi="Times New Roman" w:cs="Times New Roman"/>
          <w:sz w:val="24"/>
          <w:szCs w:val="24"/>
        </w:rPr>
        <w:t xml:space="preserve"> rodiklis</w:t>
      </w:r>
      <w:r w:rsidR="00555E77">
        <w:rPr>
          <w:rFonts w:ascii="Times New Roman" w:hAnsi="Times New Roman" w:cs="Times New Roman"/>
          <w:sz w:val="24"/>
          <w:szCs w:val="24"/>
        </w:rPr>
        <w:t xml:space="preserve"> – 0</w:t>
      </w:r>
      <w:r w:rsidR="00EA2F09">
        <w:rPr>
          <w:rFonts w:ascii="Times New Roman" w:hAnsi="Times New Roman" w:cs="Times New Roman"/>
          <w:sz w:val="24"/>
          <w:szCs w:val="24"/>
        </w:rPr>
        <w:t xml:space="preserve"> </w:t>
      </w:r>
      <w:r w:rsidR="00E51D40">
        <w:rPr>
          <w:rFonts w:ascii="Times New Roman" w:hAnsi="Times New Roman" w:cs="Times New Roman"/>
          <w:sz w:val="24"/>
          <w:szCs w:val="24"/>
        </w:rPr>
        <w:t>atvejo - sergamumas ŽIV (žmogaus imunodeficito virusas) ir LPL (lytiškai plintančios ligos) 10 000 gyv.</w:t>
      </w:r>
      <w:r w:rsidR="00555E77">
        <w:rPr>
          <w:rFonts w:ascii="Times New Roman" w:hAnsi="Times New Roman" w:cs="Times New Roman"/>
          <w:sz w:val="24"/>
          <w:szCs w:val="24"/>
        </w:rPr>
        <w:t xml:space="preserve"> </w:t>
      </w:r>
    </w:p>
    <w:p w:rsidR="00B108EE" w:rsidRDefault="00555E77" w:rsidP="00E4785D">
      <w:pPr>
        <w:spacing w:after="0" w:line="360" w:lineRule="auto"/>
        <w:ind w:firstLine="709"/>
        <w:jc w:val="center"/>
        <w:rPr>
          <w:rFonts w:ascii="Times New Roman" w:hAnsi="Times New Roman" w:cs="Times New Roman"/>
          <w:sz w:val="24"/>
          <w:szCs w:val="24"/>
        </w:rPr>
      </w:pPr>
      <w:r w:rsidRPr="00555E77">
        <w:rPr>
          <w:rFonts w:ascii="Times New Roman" w:hAnsi="Times New Roman" w:cs="Times New Roman"/>
          <w:noProof/>
          <w:sz w:val="24"/>
          <w:szCs w:val="24"/>
          <w:lang w:eastAsia="lt-LT"/>
        </w:rPr>
        <w:drawing>
          <wp:inline distT="0" distB="0" distL="0" distR="0">
            <wp:extent cx="4572000" cy="2743200"/>
            <wp:effectExtent l="19050" t="0" r="19050" b="0"/>
            <wp:docPr id="5"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4785D" w:rsidRPr="0026631A" w:rsidRDefault="0026631A" w:rsidP="0026631A">
      <w:pPr>
        <w:spacing w:after="0" w:line="360" w:lineRule="auto"/>
        <w:ind w:firstLine="709"/>
        <w:jc w:val="center"/>
        <w:rPr>
          <w:rFonts w:ascii="Times New Roman" w:hAnsi="Times New Roman" w:cs="Times New Roman"/>
        </w:rPr>
      </w:pPr>
      <w:r w:rsidRPr="0026631A">
        <w:rPr>
          <w:rFonts w:ascii="Times New Roman" w:hAnsi="Times New Roman" w:cs="Times New Roman"/>
        </w:rPr>
        <w:t>8</w:t>
      </w:r>
      <w:r w:rsidR="00E4785D" w:rsidRPr="0026631A">
        <w:rPr>
          <w:rFonts w:ascii="Times New Roman" w:hAnsi="Times New Roman" w:cs="Times New Roman"/>
        </w:rPr>
        <w:t xml:space="preserve">  pav. Sergamumo rodikliai Pagėgių savivaldybėje 202</w:t>
      </w:r>
      <w:r w:rsidR="007F7BC3">
        <w:rPr>
          <w:rFonts w:ascii="Times New Roman" w:hAnsi="Times New Roman" w:cs="Times New Roman"/>
        </w:rPr>
        <w:t>3</w:t>
      </w:r>
      <w:r w:rsidR="00555E77">
        <w:rPr>
          <w:rFonts w:ascii="Times New Roman" w:hAnsi="Times New Roman" w:cs="Times New Roman"/>
        </w:rPr>
        <w:t xml:space="preserve"> - 2024</w:t>
      </w:r>
      <w:r w:rsidR="00E4785D" w:rsidRPr="0026631A">
        <w:rPr>
          <w:rFonts w:ascii="Times New Roman" w:hAnsi="Times New Roman" w:cs="Times New Roman"/>
        </w:rPr>
        <w:t xml:space="preserve"> m.</w:t>
      </w:r>
    </w:p>
    <w:p w:rsidR="00E4785D" w:rsidRDefault="00E4785D" w:rsidP="00F85DA7">
      <w:pPr>
        <w:spacing w:after="0" w:line="360" w:lineRule="auto"/>
        <w:ind w:firstLine="709"/>
        <w:jc w:val="both"/>
        <w:rPr>
          <w:rFonts w:ascii="Times New Roman" w:hAnsi="Times New Roman" w:cs="Times New Roman"/>
          <w:i/>
          <w:iCs/>
        </w:rPr>
      </w:pPr>
      <w:r w:rsidRPr="00E4785D">
        <w:rPr>
          <w:rFonts w:ascii="Times New Roman" w:hAnsi="Times New Roman" w:cs="Times New Roman"/>
          <w:i/>
          <w:iCs/>
        </w:rPr>
        <w:t>Šaltinis: Higienos instituto visuomenės sveikatos stebėsenos informacinės sistemos duomenys</w:t>
      </w:r>
    </w:p>
    <w:p w:rsidR="00D3471C" w:rsidRDefault="00D3471C" w:rsidP="00F85D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Ligotumas – bendras visų žinomų ligos atvejų skaičiaus ir gyventojų skaičiaus santykis tam tikru laiko momentu (dažniausiai metų gale). Didžiausias ligotumo Pagėgių sa</w:t>
      </w:r>
      <w:r w:rsidR="00EC1677">
        <w:rPr>
          <w:rFonts w:ascii="Times New Roman" w:hAnsi="Times New Roman" w:cs="Times New Roman"/>
          <w:sz w:val="24"/>
          <w:szCs w:val="24"/>
        </w:rPr>
        <w:t>vivaldybėje 202</w:t>
      </w:r>
      <w:r w:rsidR="00050042">
        <w:rPr>
          <w:rFonts w:ascii="Times New Roman" w:hAnsi="Times New Roman" w:cs="Times New Roman"/>
          <w:sz w:val="24"/>
          <w:szCs w:val="24"/>
        </w:rPr>
        <w:t>4</w:t>
      </w:r>
      <w:r w:rsidR="00EC1677">
        <w:rPr>
          <w:rFonts w:ascii="Times New Roman" w:hAnsi="Times New Roman" w:cs="Times New Roman"/>
          <w:sz w:val="24"/>
          <w:szCs w:val="24"/>
        </w:rPr>
        <w:t xml:space="preserve"> m. rodiklis (</w:t>
      </w:r>
      <w:r w:rsidR="009E4642">
        <w:rPr>
          <w:rFonts w:ascii="Times New Roman" w:hAnsi="Times New Roman" w:cs="Times New Roman"/>
          <w:sz w:val="24"/>
          <w:szCs w:val="24"/>
        </w:rPr>
        <w:t xml:space="preserve">9 </w:t>
      </w:r>
      <w:r>
        <w:rPr>
          <w:rFonts w:ascii="Times New Roman" w:hAnsi="Times New Roman" w:cs="Times New Roman"/>
          <w:sz w:val="24"/>
          <w:szCs w:val="24"/>
        </w:rPr>
        <w:t xml:space="preserve">pav. ) – ligotumas </w:t>
      </w:r>
      <w:r w:rsidR="00050042">
        <w:rPr>
          <w:rFonts w:ascii="Times New Roman" w:hAnsi="Times New Roman" w:cs="Times New Roman"/>
          <w:sz w:val="24"/>
          <w:szCs w:val="24"/>
        </w:rPr>
        <w:t>psichikos ligomis</w:t>
      </w:r>
      <w:r>
        <w:rPr>
          <w:rFonts w:ascii="Times New Roman" w:hAnsi="Times New Roman" w:cs="Times New Roman"/>
          <w:sz w:val="24"/>
          <w:szCs w:val="24"/>
        </w:rPr>
        <w:t xml:space="preserve"> – </w:t>
      </w:r>
      <w:r w:rsidR="00050042">
        <w:rPr>
          <w:rFonts w:ascii="Times New Roman" w:hAnsi="Times New Roman" w:cs="Times New Roman"/>
          <w:sz w:val="24"/>
          <w:szCs w:val="24"/>
        </w:rPr>
        <w:t>1689,7</w:t>
      </w:r>
      <w:r>
        <w:rPr>
          <w:rFonts w:ascii="Times New Roman" w:hAnsi="Times New Roman" w:cs="Times New Roman"/>
          <w:sz w:val="24"/>
          <w:szCs w:val="24"/>
        </w:rPr>
        <w:t xml:space="preserve"> atvejai 10 000 gyv.,</w:t>
      </w:r>
      <w:r w:rsidR="009E4642">
        <w:rPr>
          <w:rFonts w:ascii="Times New Roman" w:hAnsi="Times New Roman" w:cs="Times New Roman"/>
          <w:sz w:val="24"/>
          <w:szCs w:val="24"/>
        </w:rPr>
        <w:t xml:space="preserve"> ligotumas </w:t>
      </w:r>
      <w:r w:rsidR="00050042">
        <w:rPr>
          <w:rFonts w:ascii="Times New Roman" w:hAnsi="Times New Roman" w:cs="Times New Roman"/>
          <w:sz w:val="24"/>
          <w:szCs w:val="24"/>
        </w:rPr>
        <w:t>širdies veiklos nepakankamumu – 1329,5</w:t>
      </w:r>
      <w:r w:rsidR="009E4642">
        <w:rPr>
          <w:rFonts w:ascii="Times New Roman" w:hAnsi="Times New Roman" w:cs="Times New Roman"/>
          <w:sz w:val="24"/>
          <w:szCs w:val="24"/>
        </w:rPr>
        <w:t xml:space="preserve"> atvejai 10 000 gyv. bei ligotumas </w:t>
      </w:r>
      <w:r w:rsidR="00050042">
        <w:rPr>
          <w:rFonts w:ascii="Times New Roman" w:hAnsi="Times New Roman" w:cs="Times New Roman"/>
          <w:sz w:val="24"/>
          <w:szCs w:val="24"/>
        </w:rPr>
        <w:t>kraujo ligomis – 626,3</w:t>
      </w:r>
      <w:r w:rsidR="009E4642">
        <w:rPr>
          <w:rFonts w:ascii="Times New Roman" w:hAnsi="Times New Roman" w:cs="Times New Roman"/>
          <w:sz w:val="24"/>
          <w:szCs w:val="24"/>
        </w:rPr>
        <w:t xml:space="preserve"> atvejai 10 000 gyv., rodikliai žymiai nekinta, palyginus</w:t>
      </w:r>
      <w:r w:rsidR="00050042">
        <w:rPr>
          <w:rFonts w:ascii="Times New Roman" w:hAnsi="Times New Roman" w:cs="Times New Roman"/>
          <w:sz w:val="24"/>
          <w:szCs w:val="24"/>
        </w:rPr>
        <w:t xml:space="preserve"> </w:t>
      </w:r>
      <w:r w:rsidR="009E4642">
        <w:rPr>
          <w:rFonts w:ascii="Times New Roman" w:hAnsi="Times New Roman" w:cs="Times New Roman"/>
          <w:sz w:val="24"/>
          <w:szCs w:val="24"/>
        </w:rPr>
        <w:t>su</w:t>
      </w:r>
      <w:r w:rsidR="00050042">
        <w:rPr>
          <w:rFonts w:ascii="Times New Roman" w:hAnsi="Times New Roman" w:cs="Times New Roman"/>
          <w:sz w:val="24"/>
          <w:szCs w:val="24"/>
        </w:rPr>
        <w:t xml:space="preserve"> 2023 m.</w:t>
      </w:r>
      <w:r w:rsidR="007E7DB2">
        <w:rPr>
          <w:rFonts w:ascii="Times New Roman" w:hAnsi="Times New Roman" w:cs="Times New Roman"/>
          <w:sz w:val="24"/>
          <w:szCs w:val="24"/>
        </w:rPr>
        <w:t xml:space="preserve"> </w:t>
      </w:r>
    </w:p>
    <w:p w:rsidR="00D3471C" w:rsidRDefault="00D3471C" w:rsidP="00F85D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Mažiausias – ligotumas </w:t>
      </w:r>
      <w:r w:rsidR="00050042">
        <w:rPr>
          <w:rFonts w:ascii="Times New Roman" w:hAnsi="Times New Roman" w:cs="Times New Roman"/>
          <w:sz w:val="24"/>
          <w:szCs w:val="24"/>
        </w:rPr>
        <w:t>salmonelioze</w:t>
      </w:r>
      <w:r>
        <w:rPr>
          <w:rFonts w:ascii="Times New Roman" w:hAnsi="Times New Roman" w:cs="Times New Roman"/>
          <w:sz w:val="24"/>
          <w:szCs w:val="24"/>
        </w:rPr>
        <w:t xml:space="preserve"> – </w:t>
      </w:r>
      <w:r w:rsidR="00050042">
        <w:rPr>
          <w:rFonts w:ascii="Times New Roman" w:hAnsi="Times New Roman" w:cs="Times New Roman"/>
          <w:sz w:val="24"/>
          <w:szCs w:val="24"/>
        </w:rPr>
        <w:t>7,1</w:t>
      </w:r>
      <w:r>
        <w:rPr>
          <w:rFonts w:ascii="Times New Roman" w:hAnsi="Times New Roman" w:cs="Times New Roman"/>
          <w:sz w:val="24"/>
          <w:szCs w:val="24"/>
        </w:rPr>
        <w:t xml:space="preserve"> atvejai</w:t>
      </w:r>
      <w:r w:rsidR="00050042">
        <w:rPr>
          <w:rFonts w:ascii="Times New Roman" w:hAnsi="Times New Roman" w:cs="Times New Roman"/>
          <w:sz w:val="24"/>
          <w:szCs w:val="24"/>
        </w:rPr>
        <w:t xml:space="preserve"> (5 kiekis)</w:t>
      </w:r>
      <w:r>
        <w:rPr>
          <w:rFonts w:ascii="Times New Roman" w:hAnsi="Times New Roman" w:cs="Times New Roman"/>
          <w:sz w:val="24"/>
          <w:szCs w:val="24"/>
        </w:rPr>
        <w:t xml:space="preserve"> 10 000 gyv.</w:t>
      </w:r>
      <w:r w:rsidR="00050042">
        <w:rPr>
          <w:rFonts w:ascii="Times New Roman" w:hAnsi="Times New Roman" w:cs="Times New Roman"/>
          <w:sz w:val="24"/>
          <w:szCs w:val="24"/>
        </w:rPr>
        <w:t xml:space="preserve"> Palyginus su 2023 m., šis ligotumas padidėjo.</w:t>
      </w:r>
    </w:p>
    <w:p w:rsidR="000D0968" w:rsidRDefault="00050042" w:rsidP="0026631A">
      <w:pPr>
        <w:spacing w:after="0" w:line="360" w:lineRule="auto"/>
        <w:jc w:val="center"/>
        <w:rPr>
          <w:rFonts w:ascii="Times New Roman" w:hAnsi="Times New Roman" w:cs="Times New Roman"/>
          <w:sz w:val="24"/>
          <w:szCs w:val="24"/>
        </w:rPr>
      </w:pPr>
      <w:r w:rsidRPr="00050042">
        <w:rPr>
          <w:rFonts w:ascii="Times New Roman" w:hAnsi="Times New Roman" w:cs="Times New Roman"/>
          <w:noProof/>
          <w:sz w:val="24"/>
          <w:szCs w:val="24"/>
          <w:lang w:eastAsia="lt-LT"/>
        </w:rPr>
        <w:lastRenderedPageBreak/>
        <w:drawing>
          <wp:inline distT="0" distB="0" distL="0" distR="0">
            <wp:extent cx="5516880" cy="2849880"/>
            <wp:effectExtent l="19050" t="0" r="26670" b="7620"/>
            <wp:docPr id="6"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D216C" w:rsidRPr="0026631A" w:rsidRDefault="0026631A" w:rsidP="0026631A">
      <w:pPr>
        <w:spacing w:after="0" w:line="360" w:lineRule="auto"/>
        <w:ind w:firstLine="142"/>
        <w:jc w:val="center"/>
        <w:rPr>
          <w:rFonts w:ascii="Times New Roman" w:hAnsi="Times New Roman" w:cs="Times New Roman"/>
        </w:rPr>
      </w:pPr>
      <w:r w:rsidRPr="0026631A">
        <w:rPr>
          <w:rFonts w:ascii="Times New Roman" w:hAnsi="Times New Roman" w:cs="Times New Roman"/>
        </w:rPr>
        <w:t>9</w:t>
      </w:r>
      <w:r w:rsidR="00FD216C" w:rsidRPr="0026631A">
        <w:rPr>
          <w:rFonts w:ascii="Times New Roman" w:hAnsi="Times New Roman" w:cs="Times New Roman"/>
        </w:rPr>
        <w:t xml:space="preserve"> pav. Ligotumo rodikliai Pagėgių savivaldybėje 20</w:t>
      </w:r>
      <w:r w:rsidR="00050042">
        <w:rPr>
          <w:rFonts w:ascii="Times New Roman" w:hAnsi="Times New Roman" w:cs="Times New Roman"/>
        </w:rPr>
        <w:t>23-2024</w:t>
      </w:r>
      <w:r w:rsidR="00FD216C" w:rsidRPr="0026631A">
        <w:rPr>
          <w:rFonts w:ascii="Times New Roman" w:hAnsi="Times New Roman" w:cs="Times New Roman"/>
        </w:rPr>
        <w:t xml:space="preserve"> m.</w:t>
      </w:r>
    </w:p>
    <w:p w:rsidR="00FD216C" w:rsidRDefault="00FD216C" w:rsidP="00FD216C">
      <w:pPr>
        <w:spacing w:after="0" w:line="360" w:lineRule="auto"/>
        <w:jc w:val="center"/>
        <w:rPr>
          <w:rFonts w:ascii="Times New Roman" w:hAnsi="Times New Roman" w:cs="Times New Roman"/>
          <w:i/>
          <w:iCs/>
        </w:rPr>
      </w:pPr>
      <w:r w:rsidRPr="00FD216C">
        <w:rPr>
          <w:rFonts w:ascii="Times New Roman" w:hAnsi="Times New Roman" w:cs="Times New Roman"/>
          <w:i/>
          <w:iCs/>
        </w:rPr>
        <w:t>Šaltinis: Higienos instituto visuomenės sveikatos stebėsenos informacinės sistemos duomenys</w:t>
      </w:r>
    </w:p>
    <w:p w:rsidR="001E32AF" w:rsidRDefault="00E85930" w:rsidP="00F419D5">
      <w:pPr>
        <w:tabs>
          <w:tab w:val="left" w:pos="7263"/>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Mirtingumas – per metus dėl tam tikros priežasties mirusių asmenų skaičiaus, kuris skaičiuojamas 100 tūkst. gyventojų. Didžiausia Pagėgių savivaldybės gyventojų dalis 202</w:t>
      </w:r>
      <w:r w:rsidR="00AB369A">
        <w:rPr>
          <w:rFonts w:ascii="Times New Roman" w:hAnsi="Times New Roman" w:cs="Times New Roman"/>
          <w:sz w:val="24"/>
          <w:szCs w:val="24"/>
        </w:rPr>
        <w:t>4</w:t>
      </w:r>
      <w:r>
        <w:rPr>
          <w:rFonts w:ascii="Times New Roman" w:hAnsi="Times New Roman" w:cs="Times New Roman"/>
          <w:sz w:val="24"/>
          <w:szCs w:val="24"/>
        </w:rPr>
        <w:t xml:space="preserve"> m. mirė nuo kraujotakos sistemos ligų </w:t>
      </w:r>
      <w:r w:rsidR="00B00E35">
        <w:rPr>
          <w:rFonts w:ascii="Times New Roman" w:hAnsi="Times New Roman" w:cs="Times New Roman"/>
          <w:sz w:val="24"/>
          <w:szCs w:val="24"/>
        </w:rPr>
        <w:t>–</w:t>
      </w:r>
      <w:r w:rsidR="00AB369A">
        <w:rPr>
          <w:rFonts w:ascii="Times New Roman" w:hAnsi="Times New Roman" w:cs="Times New Roman"/>
          <w:sz w:val="24"/>
          <w:szCs w:val="24"/>
        </w:rPr>
        <w:t xml:space="preserve"> 811,4</w:t>
      </w:r>
      <w:r w:rsidR="00B00E35">
        <w:rPr>
          <w:rFonts w:ascii="Times New Roman" w:hAnsi="Times New Roman" w:cs="Times New Roman"/>
          <w:sz w:val="24"/>
          <w:szCs w:val="24"/>
        </w:rPr>
        <w:t xml:space="preserve"> nuo </w:t>
      </w:r>
      <w:r w:rsidR="00734C8D">
        <w:rPr>
          <w:rFonts w:ascii="Times New Roman" w:hAnsi="Times New Roman" w:cs="Times New Roman"/>
          <w:sz w:val="24"/>
          <w:szCs w:val="24"/>
        </w:rPr>
        <w:t>piktybinių navikų</w:t>
      </w:r>
      <w:r w:rsidR="00B00E35">
        <w:rPr>
          <w:rFonts w:ascii="Times New Roman" w:hAnsi="Times New Roman" w:cs="Times New Roman"/>
          <w:sz w:val="24"/>
          <w:szCs w:val="24"/>
        </w:rPr>
        <w:t xml:space="preserve"> – </w:t>
      </w:r>
      <w:r w:rsidR="00AB369A">
        <w:rPr>
          <w:rFonts w:ascii="Times New Roman" w:hAnsi="Times New Roman" w:cs="Times New Roman"/>
          <w:sz w:val="24"/>
          <w:szCs w:val="24"/>
        </w:rPr>
        <w:t>427,0</w:t>
      </w:r>
      <w:r w:rsidR="00B00E35">
        <w:rPr>
          <w:rFonts w:ascii="Times New Roman" w:hAnsi="Times New Roman" w:cs="Times New Roman"/>
          <w:sz w:val="24"/>
          <w:szCs w:val="24"/>
        </w:rPr>
        <w:t xml:space="preserve"> ir nuo </w:t>
      </w:r>
      <w:r w:rsidR="00AB369A">
        <w:rPr>
          <w:rFonts w:ascii="Times New Roman" w:hAnsi="Times New Roman" w:cs="Times New Roman"/>
          <w:sz w:val="24"/>
          <w:szCs w:val="24"/>
        </w:rPr>
        <w:t>virškinimo sistemos ligų 170,8</w:t>
      </w:r>
      <w:r w:rsidR="00B00E35">
        <w:rPr>
          <w:rFonts w:ascii="Times New Roman" w:hAnsi="Times New Roman" w:cs="Times New Roman"/>
          <w:sz w:val="24"/>
          <w:szCs w:val="24"/>
        </w:rPr>
        <w:t xml:space="preserve"> (1</w:t>
      </w:r>
      <w:r w:rsidR="00AB369A">
        <w:rPr>
          <w:rFonts w:ascii="Times New Roman" w:hAnsi="Times New Roman" w:cs="Times New Roman"/>
          <w:sz w:val="24"/>
          <w:szCs w:val="24"/>
        </w:rPr>
        <w:t>0</w:t>
      </w:r>
      <w:r w:rsidR="00B00E35">
        <w:rPr>
          <w:rFonts w:ascii="Times New Roman" w:hAnsi="Times New Roman" w:cs="Times New Roman"/>
          <w:sz w:val="24"/>
          <w:szCs w:val="24"/>
        </w:rPr>
        <w:t xml:space="preserve"> pav.). Mažiausia gyventojų dalis mirė nuo </w:t>
      </w:r>
      <w:r w:rsidR="00AB369A">
        <w:rPr>
          <w:rFonts w:ascii="Times New Roman" w:hAnsi="Times New Roman" w:cs="Times New Roman"/>
          <w:sz w:val="24"/>
          <w:szCs w:val="24"/>
        </w:rPr>
        <w:t>tuberkuliozės</w:t>
      </w:r>
      <w:r w:rsidR="00734C8D">
        <w:rPr>
          <w:rFonts w:ascii="Times New Roman" w:hAnsi="Times New Roman" w:cs="Times New Roman"/>
          <w:sz w:val="24"/>
          <w:szCs w:val="24"/>
        </w:rPr>
        <w:t xml:space="preserve"> </w:t>
      </w:r>
      <w:r w:rsidR="00AB369A">
        <w:rPr>
          <w:rFonts w:ascii="Times New Roman" w:hAnsi="Times New Roman" w:cs="Times New Roman"/>
          <w:sz w:val="24"/>
          <w:szCs w:val="24"/>
        </w:rPr>
        <w:t>28,5.</w:t>
      </w:r>
    </w:p>
    <w:p w:rsidR="00FD216C" w:rsidRDefault="00AB369A" w:rsidP="001E32AF">
      <w:pPr>
        <w:tabs>
          <w:tab w:val="left" w:pos="7263"/>
        </w:tabs>
        <w:jc w:val="center"/>
        <w:rPr>
          <w:rFonts w:ascii="Times New Roman" w:hAnsi="Times New Roman" w:cs="Times New Roman"/>
        </w:rPr>
      </w:pPr>
      <w:r w:rsidRPr="00AB369A">
        <w:rPr>
          <w:rFonts w:ascii="Times New Roman" w:hAnsi="Times New Roman" w:cs="Times New Roman"/>
          <w:noProof/>
          <w:lang w:eastAsia="lt-LT"/>
        </w:rPr>
        <w:drawing>
          <wp:inline distT="0" distB="0" distL="0" distR="0">
            <wp:extent cx="4831080" cy="3337560"/>
            <wp:effectExtent l="19050" t="0" r="26670" b="0"/>
            <wp:docPr id="9"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30D41" w:rsidRDefault="00E52F20" w:rsidP="000341EA">
      <w:pPr>
        <w:tabs>
          <w:tab w:val="left" w:pos="7263"/>
        </w:tabs>
        <w:spacing w:after="0"/>
        <w:jc w:val="center"/>
        <w:rPr>
          <w:rFonts w:ascii="Times New Roman" w:hAnsi="Times New Roman" w:cs="Times New Roman"/>
        </w:rPr>
      </w:pPr>
      <w:r>
        <w:rPr>
          <w:rFonts w:ascii="Times New Roman" w:hAnsi="Times New Roman" w:cs="Times New Roman"/>
        </w:rPr>
        <w:t>10</w:t>
      </w:r>
      <w:r w:rsidR="00E42B4A">
        <w:rPr>
          <w:rFonts w:ascii="Times New Roman" w:hAnsi="Times New Roman" w:cs="Times New Roman"/>
        </w:rPr>
        <w:t xml:space="preserve"> pav. Mirusiųjų skaičius pagal mirties priežastis Pagėgių savivaldybėje</w:t>
      </w:r>
      <w:r w:rsidR="000341EA">
        <w:rPr>
          <w:rFonts w:ascii="Times New Roman" w:hAnsi="Times New Roman" w:cs="Times New Roman"/>
        </w:rPr>
        <w:t xml:space="preserve"> 202</w:t>
      </w:r>
      <w:r w:rsidR="00AB369A">
        <w:rPr>
          <w:rFonts w:ascii="Times New Roman" w:hAnsi="Times New Roman" w:cs="Times New Roman"/>
        </w:rPr>
        <w:t>4</w:t>
      </w:r>
      <w:r w:rsidR="000341EA">
        <w:rPr>
          <w:rFonts w:ascii="Times New Roman" w:hAnsi="Times New Roman" w:cs="Times New Roman"/>
        </w:rPr>
        <w:t xml:space="preserve"> m.</w:t>
      </w:r>
    </w:p>
    <w:p w:rsidR="000341EA" w:rsidRDefault="000341EA" w:rsidP="000341EA">
      <w:pPr>
        <w:tabs>
          <w:tab w:val="left" w:pos="7263"/>
        </w:tabs>
        <w:spacing w:after="0"/>
        <w:jc w:val="center"/>
        <w:rPr>
          <w:rFonts w:ascii="Times New Roman" w:hAnsi="Times New Roman" w:cs="Times New Roman"/>
          <w:i/>
          <w:iCs/>
        </w:rPr>
      </w:pPr>
      <w:r w:rsidRPr="000341EA">
        <w:rPr>
          <w:rFonts w:ascii="Times New Roman" w:hAnsi="Times New Roman" w:cs="Times New Roman"/>
          <w:i/>
          <w:iCs/>
        </w:rPr>
        <w:t>Šaltinis: Higienos instituto visuomenės sveikatos stebėsenos informacinės sistemos duomenys</w:t>
      </w:r>
    </w:p>
    <w:p w:rsidR="00E52F20" w:rsidRDefault="00E52F20" w:rsidP="000341EA">
      <w:pPr>
        <w:tabs>
          <w:tab w:val="left" w:pos="7263"/>
        </w:tabs>
        <w:spacing w:after="0"/>
        <w:jc w:val="center"/>
        <w:rPr>
          <w:rFonts w:ascii="Times New Roman" w:hAnsi="Times New Roman" w:cs="Times New Roman"/>
          <w:i/>
          <w:iCs/>
        </w:rPr>
      </w:pPr>
    </w:p>
    <w:p w:rsidR="00DC69BB" w:rsidRDefault="000341EA" w:rsidP="00ED36F5">
      <w:pPr>
        <w:tabs>
          <w:tab w:val="left" w:pos="726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Lyginant 202</w:t>
      </w:r>
      <w:r w:rsidR="00607744">
        <w:rPr>
          <w:rFonts w:ascii="Times New Roman" w:hAnsi="Times New Roman" w:cs="Times New Roman"/>
          <w:sz w:val="24"/>
          <w:szCs w:val="24"/>
        </w:rPr>
        <w:t>4</w:t>
      </w:r>
      <w:r w:rsidR="0081384B">
        <w:rPr>
          <w:rFonts w:ascii="Times New Roman" w:hAnsi="Times New Roman" w:cs="Times New Roman"/>
          <w:sz w:val="24"/>
          <w:szCs w:val="24"/>
        </w:rPr>
        <w:t xml:space="preserve"> m. ir</w:t>
      </w:r>
      <w:r>
        <w:rPr>
          <w:rFonts w:ascii="Times New Roman" w:hAnsi="Times New Roman" w:cs="Times New Roman"/>
          <w:sz w:val="24"/>
          <w:szCs w:val="24"/>
        </w:rPr>
        <w:t xml:space="preserve"> 202</w:t>
      </w:r>
      <w:r w:rsidR="00607744">
        <w:rPr>
          <w:rFonts w:ascii="Times New Roman" w:hAnsi="Times New Roman" w:cs="Times New Roman"/>
          <w:sz w:val="24"/>
          <w:szCs w:val="24"/>
        </w:rPr>
        <w:t>3</w:t>
      </w:r>
      <w:r>
        <w:rPr>
          <w:rFonts w:ascii="Times New Roman" w:hAnsi="Times New Roman" w:cs="Times New Roman"/>
          <w:sz w:val="24"/>
          <w:szCs w:val="24"/>
        </w:rPr>
        <w:t xml:space="preserve"> m. mirtingumo rodiklius Pagėgių savivaldybėje</w:t>
      </w:r>
      <w:r w:rsidR="008962EC">
        <w:rPr>
          <w:rFonts w:ascii="Times New Roman" w:hAnsi="Times New Roman" w:cs="Times New Roman"/>
          <w:sz w:val="24"/>
          <w:szCs w:val="24"/>
        </w:rPr>
        <w:t xml:space="preserve"> mirtingumas padidėjo dėl </w:t>
      </w:r>
      <w:r w:rsidR="00607744">
        <w:rPr>
          <w:rFonts w:ascii="Times New Roman" w:hAnsi="Times New Roman" w:cs="Times New Roman"/>
          <w:sz w:val="24"/>
          <w:szCs w:val="24"/>
        </w:rPr>
        <w:t>virškinimo sistemos ligų</w:t>
      </w:r>
      <w:r w:rsidR="00ED36F5">
        <w:rPr>
          <w:rFonts w:ascii="Times New Roman" w:hAnsi="Times New Roman" w:cs="Times New Roman"/>
          <w:sz w:val="24"/>
          <w:szCs w:val="24"/>
        </w:rPr>
        <w:t xml:space="preserve"> (</w:t>
      </w:r>
      <w:r w:rsidR="00607744">
        <w:rPr>
          <w:rFonts w:ascii="Times New Roman" w:hAnsi="Times New Roman" w:cs="Times New Roman"/>
          <w:sz w:val="24"/>
          <w:szCs w:val="24"/>
        </w:rPr>
        <w:t>86,4</w:t>
      </w:r>
      <w:r w:rsidR="00ED36F5">
        <w:rPr>
          <w:rFonts w:ascii="Times New Roman" w:hAnsi="Times New Roman" w:cs="Times New Roman"/>
          <w:sz w:val="24"/>
          <w:szCs w:val="24"/>
        </w:rPr>
        <w:t xml:space="preserve"> karto),</w:t>
      </w:r>
      <w:r w:rsidR="00607744">
        <w:rPr>
          <w:rFonts w:ascii="Times New Roman" w:hAnsi="Times New Roman" w:cs="Times New Roman"/>
          <w:sz w:val="24"/>
          <w:szCs w:val="24"/>
        </w:rPr>
        <w:t xml:space="preserve"> </w:t>
      </w:r>
      <w:r w:rsidR="00E52CF6">
        <w:rPr>
          <w:rFonts w:ascii="Times New Roman" w:hAnsi="Times New Roman" w:cs="Times New Roman"/>
          <w:sz w:val="24"/>
          <w:szCs w:val="24"/>
        </w:rPr>
        <w:t xml:space="preserve">dėl </w:t>
      </w:r>
      <w:r w:rsidR="00607744">
        <w:rPr>
          <w:rFonts w:ascii="Times New Roman" w:hAnsi="Times New Roman" w:cs="Times New Roman"/>
          <w:sz w:val="24"/>
          <w:szCs w:val="24"/>
        </w:rPr>
        <w:t>tuberkuliozės</w:t>
      </w:r>
      <w:r w:rsidR="00E52CF6">
        <w:rPr>
          <w:rFonts w:ascii="Times New Roman" w:hAnsi="Times New Roman" w:cs="Times New Roman"/>
          <w:sz w:val="24"/>
          <w:szCs w:val="24"/>
        </w:rPr>
        <w:t xml:space="preserve"> </w:t>
      </w:r>
      <w:r w:rsidR="00607744">
        <w:rPr>
          <w:rFonts w:ascii="Times New Roman" w:hAnsi="Times New Roman" w:cs="Times New Roman"/>
          <w:sz w:val="24"/>
          <w:szCs w:val="24"/>
        </w:rPr>
        <w:t>(28,5</w:t>
      </w:r>
      <w:r w:rsidR="00E52CF6">
        <w:rPr>
          <w:rFonts w:ascii="Times New Roman" w:hAnsi="Times New Roman" w:cs="Times New Roman"/>
          <w:sz w:val="24"/>
          <w:szCs w:val="24"/>
        </w:rPr>
        <w:t xml:space="preserve"> karto)</w:t>
      </w:r>
      <w:r w:rsidR="00607744">
        <w:rPr>
          <w:rFonts w:ascii="Times New Roman" w:hAnsi="Times New Roman" w:cs="Times New Roman"/>
          <w:sz w:val="24"/>
          <w:szCs w:val="24"/>
        </w:rPr>
        <w:t xml:space="preserve">. </w:t>
      </w:r>
      <w:r w:rsidR="004767A6">
        <w:rPr>
          <w:rFonts w:ascii="Times New Roman" w:hAnsi="Times New Roman" w:cs="Times New Roman"/>
          <w:sz w:val="24"/>
          <w:szCs w:val="24"/>
        </w:rPr>
        <w:t xml:space="preserve">Sumažėjo </w:t>
      </w:r>
      <w:r w:rsidR="004767A6">
        <w:rPr>
          <w:rFonts w:ascii="Times New Roman" w:hAnsi="Times New Roman" w:cs="Times New Roman"/>
          <w:sz w:val="24"/>
          <w:szCs w:val="24"/>
        </w:rPr>
        <w:lastRenderedPageBreak/>
        <w:t xml:space="preserve">mirtingumas </w:t>
      </w:r>
      <w:r w:rsidR="005B3A1B">
        <w:rPr>
          <w:rFonts w:ascii="Times New Roman" w:hAnsi="Times New Roman" w:cs="Times New Roman"/>
          <w:sz w:val="24"/>
          <w:szCs w:val="24"/>
        </w:rPr>
        <w:t xml:space="preserve">dėl </w:t>
      </w:r>
      <w:r w:rsidR="00607744">
        <w:rPr>
          <w:rFonts w:ascii="Times New Roman" w:hAnsi="Times New Roman" w:cs="Times New Roman"/>
          <w:sz w:val="24"/>
          <w:szCs w:val="24"/>
        </w:rPr>
        <w:t>išorinių priežasčių</w:t>
      </w:r>
      <w:r w:rsidR="004767A6">
        <w:rPr>
          <w:rFonts w:ascii="Times New Roman" w:hAnsi="Times New Roman" w:cs="Times New Roman"/>
          <w:sz w:val="24"/>
          <w:szCs w:val="24"/>
        </w:rPr>
        <w:t xml:space="preserve"> (</w:t>
      </w:r>
      <w:r w:rsidR="00607744">
        <w:rPr>
          <w:rFonts w:ascii="Times New Roman" w:hAnsi="Times New Roman" w:cs="Times New Roman"/>
          <w:sz w:val="24"/>
          <w:szCs w:val="24"/>
        </w:rPr>
        <w:t>12,8</w:t>
      </w:r>
      <w:r w:rsidR="004767A6">
        <w:rPr>
          <w:rFonts w:ascii="Times New Roman" w:hAnsi="Times New Roman" w:cs="Times New Roman"/>
          <w:sz w:val="24"/>
          <w:szCs w:val="24"/>
        </w:rPr>
        <w:t xml:space="preserve"> karto), dėl </w:t>
      </w:r>
      <w:r w:rsidR="00607744">
        <w:rPr>
          <w:rFonts w:ascii="Times New Roman" w:hAnsi="Times New Roman" w:cs="Times New Roman"/>
          <w:sz w:val="24"/>
          <w:szCs w:val="24"/>
        </w:rPr>
        <w:t>piktybinių navikų</w:t>
      </w:r>
      <w:r w:rsidR="004767A6">
        <w:rPr>
          <w:rFonts w:ascii="Times New Roman" w:hAnsi="Times New Roman" w:cs="Times New Roman"/>
          <w:sz w:val="24"/>
          <w:szCs w:val="24"/>
        </w:rPr>
        <w:t xml:space="preserve"> (</w:t>
      </w:r>
      <w:r w:rsidR="00607744">
        <w:rPr>
          <w:rFonts w:ascii="Times New Roman" w:hAnsi="Times New Roman" w:cs="Times New Roman"/>
          <w:sz w:val="24"/>
          <w:szCs w:val="24"/>
        </w:rPr>
        <w:t>23,4</w:t>
      </w:r>
      <w:r w:rsidR="004767A6">
        <w:rPr>
          <w:rFonts w:ascii="Times New Roman" w:hAnsi="Times New Roman" w:cs="Times New Roman"/>
          <w:sz w:val="24"/>
          <w:szCs w:val="24"/>
        </w:rPr>
        <w:t xml:space="preserve"> karto), dėl </w:t>
      </w:r>
      <w:r w:rsidR="00607744">
        <w:rPr>
          <w:rFonts w:ascii="Times New Roman" w:hAnsi="Times New Roman" w:cs="Times New Roman"/>
          <w:sz w:val="24"/>
          <w:szCs w:val="24"/>
        </w:rPr>
        <w:t>kraujotakos sistemos</w:t>
      </w:r>
      <w:r w:rsidR="004767A6">
        <w:rPr>
          <w:rFonts w:ascii="Times New Roman" w:hAnsi="Times New Roman" w:cs="Times New Roman"/>
          <w:sz w:val="24"/>
          <w:szCs w:val="24"/>
        </w:rPr>
        <w:t xml:space="preserve"> ligų (</w:t>
      </w:r>
      <w:r w:rsidR="00607744">
        <w:rPr>
          <w:rFonts w:ascii="Times New Roman" w:hAnsi="Times New Roman" w:cs="Times New Roman"/>
          <w:sz w:val="24"/>
          <w:szCs w:val="24"/>
        </w:rPr>
        <w:t>4,9</w:t>
      </w:r>
      <w:r w:rsidR="0081384B">
        <w:rPr>
          <w:rFonts w:ascii="Times New Roman" w:hAnsi="Times New Roman" w:cs="Times New Roman"/>
          <w:sz w:val="24"/>
          <w:szCs w:val="24"/>
        </w:rPr>
        <w:t xml:space="preserve"> karto)</w:t>
      </w:r>
      <w:r w:rsidR="004767A6">
        <w:rPr>
          <w:rFonts w:ascii="Times New Roman" w:hAnsi="Times New Roman" w:cs="Times New Roman"/>
          <w:sz w:val="24"/>
          <w:szCs w:val="24"/>
        </w:rPr>
        <w:t xml:space="preserve"> </w:t>
      </w:r>
      <w:r w:rsidR="0081384B">
        <w:rPr>
          <w:rFonts w:ascii="Times New Roman" w:hAnsi="Times New Roman" w:cs="Times New Roman"/>
          <w:sz w:val="24"/>
          <w:szCs w:val="24"/>
        </w:rPr>
        <w:t>bei</w:t>
      </w:r>
      <w:r w:rsidR="004767A6">
        <w:rPr>
          <w:rFonts w:ascii="Times New Roman" w:hAnsi="Times New Roman" w:cs="Times New Roman"/>
          <w:sz w:val="24"/>
          <w:szCs w:val="24"/>
        </w:rPr>
        <w:t xml:space="preserve"> dėl </w:t>
      </w:r>
      <w:r w:rsidR="00607744">
        <w:rPr>
          <w:rFonts w:ascii="Times New Roman" w:hAnsi="Times New Roman" w:cs="Times New Roman"/>
          <w:sz w:val="24"/>
          <w:szCs w:val="24"/>
        </w:rPr>
        <w:t>infekcinių</w:t>
      </w:r>
      <w:r w:rsidR="005B3A1B">
        <w:rPr>
          <w:rFonts w:ascii="Times New Roman" w:hAnsi="Times New Roman" w:cs="Times New Roman"/>
          <w:sz w:val="24"/>
          <w:szCs w:val="24"/>
        </w:rPr>
        <w:t xml:space="preserve"> ligų</w:t>
      </w:r>
      <w:r w:rsidR="004767A6">
        <w:rPr>
          <w:rFonts w:ascii="Times New Roman" w:hAnsi="Times New Roman" w:cs="Times New Roman"/>
          <w:sz w:val="24"/>
          <w:szCs w:val="24"/>
        </w:rPr>
        <w:t xml:space="preserve"> (</w:t>
      </w:r>
      <w:r w:rsidR="00607744">
        <w:rPr>
          <w:rFonts w:ascii="Times New Roman" w:hAnsi="Times New Roman" w:cs="Times New Roman"/>
          <w:sz w:val="24"/>
          <w:szCs w:val="24"/>
        </w:rPr>
        <w:t>13,6</w:t>
      </w:r>
      <w:r w:rsidR="004767A6">
        <w:rPr>
          <w:rFonts w:ascii="Times New Roman" w:hAnsi="Times New Roman" w:cs="Times New Roman"/>
          <w:sz w:val="24"/>
          <w:szCs w:val="24"/>
        </w:rPr>
        <w:t xml:space="preserve"> karto)</w:t>
      </w:r>
      <w:r w:rsidR="005B3A1B">
        <w:rPr>
          <w:rFonts w:ascii="Times New Roman" w:hAnsi="Times New Roman" w:cs="Times New Roman"/>
          <w:sz w:val="24"/>
          <w:szCs w:val="24"/>
        </w:rPr>
        <w:t>.</w:t>
      </w:r>
    </w:p>
    <w:p w:rsidR="00330134" w:rsidRPr="00883A1A" w:rsidRDefault="00330134" w:rsidP="004971B0">
      <w:pPr>
        <w:pStyle w:val="Porat"/>
        <w:rPr>
          <w:rFonts w:ascii="Times New Roman" w:hAnsi="Times New Roman" w:cs="Times New Roman"/>
          <w:sz w:val="16"/>
          <w:szCs w:val="16"/>
        </w:rPr>
      </w:pPr>
    </w:p>
    <w:p w:rsidR="0025090F" w:rsidRPr="00883A1A" w:rsidRDefault="0025090F" w:rsidP="004971B0">
      <w:pPr>
        <w:pStyle w:val="Porat"/>
        <w:rPr>
          <w:rFonts w:ascii="Times New Roman" w:hAnsi="Times New Roman" w:cs="Times New Roman"/>
          <w:sz w:val="18"/>
          <w:szCs w:val="18"/>
        </w:rPr>
      </w:pPr>
    </w:p>
    <w:p w:rsidR="00B361DE" w:rsidRPr="003922BA" w:rsidRDefault="005F3D50" w:rsidP="003922BA">
      <w:pPr>
        <w:pStyle w:val="Antrat1"/>
        <w:spacing w:before="0"/>
        <w:jc w:val="center"/>
        <w:rPr>
          <w:rFonts w:ascii="Times New Roman" w:hAnsi="Times New Roman" w:cs="Times New Roman"/>
          <w:color w:val="auto"/>
        </w:rPr>
      </w:pPr>
      <w:bookmarkStart w:id="15" w:name="_Toc150861251"/>
      <w:bookmarkStart w:id="16" w:name="_Toc218291583"/>
      <w:r w:rsidRPr="003922BA">
        <w:rPr>
          <w:rFonts w:ascii="Times New Roman" w:hAnsi="Times New Roman" w:cs="Times New Roman"/>
          <w:color w:val="auto"/>
        </w:rPr>
        <w:t>III SKYRIUS</w:t>
      </w:r>
      <w:bookmarkEnd w:id="15"/>
      <w:bookmarkEnd w:id="16"/>
    </w:p>
    <w:p w:rsidR="005F3D50" w:rsidRDefault="005F3D50" w:rsidP="003922BA">
      <w:pPr>
        <w:pStyle w:val="Antrat1"/>
        <w:spacing w:before="0"/>
        <w:jc w:val="center"/>
        <w:rPr>
          <w:rFonts w:ascii="Times New Roman" w:hAnsi="Times New Roman" w:cs="Times New Roman"/>
          <w:color w:val="auto"/>
        </w:rPr>
      </w:pPr>
      <w:bookmarkStart w:id="17" w:name="_Toc218291584"/>
      <w:r w:rsidRPr="003922BA">
        <w:rPr>
          <w:rFonts w:ascii="Times New Roman" w:hAnsi="Times New Roman" w:cs="Times New Roman"/>
          <w:color w:val="auto"/>
        </w:rPr>
        <w:t>202</w:t>
      </w:r>
      <w:r w:rsidR="001E4210">
        <w:rPr>
          <w:rFonts w:ascii="Times New Roman" w:hAnsi="Times New Roman" w:cs="Times New Roman"/>
          <w:color w:val="auto"/>
        </w:rPr>
        <w:t>4</w:t>
      </w:r>
      <w:r w:rsidRPr="003922BA">
        <w:rPr>
          <w:rFonts w:ascii="Times New Roman" w:hAnsi="Times New Roman" w:cs="Times New Roman"/>
          <w:color w:val="auto"/>
        </w:rPr>
        <w:t xml:space="preserve"> M. PAGĖGIŲ SAVIVALDYBĖS SVEIKATOS IR SU SVEIKATA SUSIJUSIŲ RODIKLIŲ PROFILIAI</w:t>
      </w:r>
      <w:bookmarkEnd w:id="17"/>
    </w:p>
    <w:p w:rsidR="003922BA" w:rsidRPr="003922BA" w:rsidRDefault="003922BA" w:rsidP="003922BA"/>
    <w:p w:rsidR="004221F9" w:rsidRDefault="004221F9" w:rsidP="004221F9">
      <w:pPr>
        <w:spacing w:after="0" w:line="360" w:lineRule="auto"/>
        <w:ind w:firstLine="851"/>
        <w:jc w:val="both"/>
        <w:rPr>
          <w:rFonts w:ascii="Times New Roman" w:hAnsi="Times New Roman" w:cs="Times New Roman"/>
          <w:sz w:val="24"/>
          <w:szCs w:val="24"/>
        </w:rPr>
      </w:pPr>
      <w:r w:rsidRPr="004221F9">
        <w:rPr>
          <w:rFonts w:ascii="Times New Roman" w:hAnsi="Times New Roman" w:cs="Times New Roman"/>
          <w:sz w:val="24"/>
          <w:szCs w:val="24"/>
        </w:rPr>
        <w:t>202</w:t>
      </w:r>
      <w:r w:rsidR="00CF03C4">
        <w:rPr>
          <w:rFonts w:ascii="Times New Roman" w:hAnsi="Times New Roman" w:cs="Times New Roman"/>
          <w:sz w:val="24"/>
          <w:szCs w:val="24"/>
        </w:rPr>
        <w:t>4</w:t>
      </w:r>
      <w:r w:rsidRPr="004221F9">
        <w:rPr>
          <w:rFonts w:ascii="Times New Roman" w:hAnsi="Times New Roman" w:cs="Times New Roman"/>
          <w:sz w:val="24"/>
          <w:szCs w:val="24"/>
        </w:rPr>
        <w:t xml:space="preserve"> m. Pagėgių savivaldybės sveikatos </w:t>
      </w:r>
      <w:r>
        <w:rPr>
          <w:rFonts w:ascii="Times New Roman" w:hAnsi="Times New Roman" w:cs="Times New Roman"/>
          <w:sz w:val="24"/>
          <w:szCs w:val="24"/>
        </w:rPr>
        <w:t xml:space="preserve">ir su sveikata susijusių rodiklių profiliai pateikiami pagal šviesoforo spalvas – </w:t>
      </w:r>
      <w:r w:rsidRPr="00F7282F">
        <w:rPr>
          <w:rFonts w:ascii="Times New Roman" w:hAnsi="Times New Roman" w:cs="Times New Roman"/>
          <w:color w:val="00B050"/>
          <w:sz w:val="24"/>
          <w:szCs w:val="24"/>
        </w:rPr>
        <w:t>žalia</w:t>
      </w:r>
      <w:r>
        <w:rPr>
          <w:rFonts w:ascii="Times New Roman" w:hAnsi="Times New Roman" w:cs="Times New Roman"/>
          <w:sz w:val="24"/>
          <w:szCs w:val="24"/>
        </w:rPr>
        <w:t xml:space="preserve"> spalva reiškia geriausią situaciją atspindintį rodiklį, </w:t>
      </w:r>
      <w:r w:rsidRPr="00C37AF0">
        <w:rPr>
          <w:rFonts w:ascii="Times New Roman" w:hAnsi="Times New Roman" w:cs="Times New Roman"/>
          <w:color w:val="FFC000"/>
          <w:sz w:val="24"/>
          <w:szCs w:val="24"/>
        </w:rPr>
        <w:t xml:space="preserve">geltona </w:t>
      </w:r>
      <w:r>
        <w:rPr>
          <w:rFonts w:ascii="Times New Roman" w:hAnsi="Times New Roman" w:cs="Times New Roman"/>
          <w:sz w:val="24"/>
          <w:szCs w:val="24"/>
        </w:rPr>
        <w:t xml:space="preserve">– tenkinimą, ir </w:t>
      </w:r>
      <w:r w:rsidRPr="007232E0">
        <w:rPr>
          <w:rFonts w:ascii="Times New Roman" w:hAnsi="Times New Roman" w:cs="Times New Roman"/>
          <w:color w:val="FF0000"/>
          <w:sz w:val="24"/>
          <w:szCs w:val="24"/>
        </w:rPr>
        <w:t>raudona</w:t>
      </w:r>
      <w:r>
        <w:rPr>
          <w:rFonts w:ascii="Times New Roman" w:hAnsi="Times New Roman" w:cs="Times New Roman"/>
          <w:sz w:val="24"/>
          <w:szCs w:val="24"/>
        </w:rPr>
        <w:t xml:space="preserve"> – blogiausią,</w:t>
      </w:r>
      <w:r w:rsidR="00FB3B7E">
        <w:rPr>
          <w:rFonts w:ascii="Times New Roman" w:hAnsi="Times New Roman" w:cs="Times New Roman"/>
          <w:sz w:val="24"/>
          <w:szCs w:val="24"/>
        </w:rPr>
        <w:t xml:space="preserve"> 2 stulpelio rodyklės atspindi 202</w:t>
      </w:r>
      <w:r w:rsidR="00CF03C4">
        <w:rPr>
          <w:rFonts w:ascii="Times New Roman" w:hAnsi="Times New Roman" w:cs="Times New Roman"/>
          <w:sz w:val="24"/>
          <w:szCs w:val="24"/>
        </w:rPr>
        <w:t>4</w:t>
      </w:r>
      <w:r w:rsidR="00FB3B7E">
        <w:rPr>
          <w:rFonts w:ascii="Times New Roman" w:hAnsi="Times New Roman" w:cs="Times New Roman"/>
          <w:sz w:val="24"/>
          <w:szCs w:val="24"/>
        </w:rPr>
        <w:t xml:space="preserve"> m. pokytį neigiamą</w:t>
      </w:r>
      <w:r w:rsidR="00FB3B7E">
        <w:rPr>
          <w:rFonts w:ascii="Times New Roman" w:hAnsi="Times New Roman" w:cs="Times New Roman"/>
          <w:noProof/>
          <w:sz w:val="24"/>
          <w:szCs w:val="24"/>
          <w:lang w:eastAsia="lt-LT"/>
        </w:rPr>
        <w:drawing>
          <wp:inline distT="0" distB="0" distL="0" distR="0">
            <wp:extent cx="133985" cy="164465"/>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sidR="00FB3B7E">
        <w:rPr>
          <w:rFonts w:ascii="Times New Roman" w:hAnsi="Times New Roman" w:cs="Times New Roman"/>
          <w:noProof/>
          <w:sz w:val="24"/>
          <w:szCs w:val="24"/>
          <w:lang w:eastAsia="lt-LT"/>
        </w:rPr>
        <w:drawing>
          <wp:inline distT="0" distB="0" distL="0" distR="0">
            <wp:extent cx="133985" cy="164465"/>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sidR="00FB3B7E">
        <w:rPr>
          <w:rFonts w:ascii="Times New Roman" w:hAnsi="Times New Roman" w:cs="Times New Roman"/>
          <w:sz w:val="24"/>
          <w:szCs w:val="24"/>
        </w:rPr>
        <w:t xml:space="preserve">, teigiamą </w:t>
      </w:r>
      <w:r w:rsidR="00FB3B7E">
        <w:rPr>
          <w:rFonts w:ascii="Times New Roman" w:hAnsi="Times New Roman" w:cs="Times New Roman"/>
          <w:noProof/>
          <w:sz w:val="24"/>
          <w:szCs w:val="24"/>
          <w:lang w:eastAsia="lt-LT"/>
        </w:rPr>
        <w:drawing>
          <wp:inline distT="0" distB="0" distL="0" distR="0">
            <wp:extent cx="133985" cy="164465"/>
            <wp:effectExtent l="0" t="0" r="0" b="0"/>
            <wp:docPr id="23" name="Paveikslėli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sidR="00FB3B7E">
        <w:rPr>
          <w:noProof/>
          <w:lang w:eastAsia="lt-LT"/>
        </w:rPr>
        <w:drawing>
          <wp:inline distT="0" distB="0" distL="0" distR="0">
            <wp:extent cx="133474" cy="162076"/>
            <wp:effectExtent l="0" t="0" r="0" b="0"/>
            <wp:docPr id="25" name="img9.png"/>
            <wp:cNvGraphicFramePr/>
            <a:graphic xmlns:a="http://schemas.openxmlformats.org/drawingml/2006/main">
              <a:graphicData uri="http://schemas.openxmlformats.org/drawingml/2006/picture">
                <pic:pic xmlns:pic="http://schemas.openxmlformats.org/drawingml/2006/picture">
                  <pic:nvPicPr>
                    <pic:cNvPr id="21" name="img9.png"/>
                    <pic:cNvPicPr/>
                  </pic:nvPicPr>
                  <pic:blipFill>
                    <a:blip r:embed="rId21" cstate="print"/>
                    <a:stretch>
                      <a:fillRect/>
                    </a:stretch>
                  </pic:blipFill>
                  <pic:spPr>
                    <a:xfrm>
                      <a:off x="0" y="0"/>
                      <a:ext cx="133474" cy="162076"/>
                    </a:xfrm>
                    <a:prstGeom prst="rect">
                      <a:avLst/>
                    </a:prstGeom>
                  </pic:spPr>
                </pic:pic>
              </a:graphicData>
            </a:graphic>
          </wp:inline>
        </w:drawing>
      </w:r>
      <w:r w:rsidR="00FB3B7E">
        <w:rPr>
          <w:rFonts w:ascii="Times New Roman" w:hAnsi="Times New Roman" w:cs="Times New Roman"/>
          <w:sz w:val="24"/>
          <w:szCs w:val="24"/>
        </w:rPr>
        <w:t xml:space="preserve">, ar nepakitusį </w:t>
      </w:r>
      <w:r w:rsidR="00FB3B7E">
        <w:rPr>
          <w:rFonts w:ascii="Times New Roman" w:hAnsi="Times New Roman" w:cs="Times New Roman"/>
          <w:noProof/>
          <w:sz w:val="24"/>
          <w:szCs w:val="24"/>
          <w:lang w:eastAsia="lt-LT"/>
        </w:rPr>
        <w:drawing>
          <wp:inline distT="0" distB="0" distL="0" distR="0">
            <wp:extent cx="152400" cy="164465"/>
            <wp:effectExtent l="0" t="0" r="0" b="0"/>
            <wp:docPr id="27" name="Paveikslėli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r w:rsidR="00FB3B7E">
        <w:rPr>
          <w:rFonts w:ascii="Times New Roman" w:hAnsi="Times New Roman" w:cs="Times New Roman"/>
          <w:sz w:val="24"/>
          <w:szCs w:val="24"/>
        </w:rPr>
        <w:t xml:space="preserve"> , pateikti </w:t>
      </w:r>
      <w:r>
        <w:rPr>
          <w:rFonts w:ascii="Times New Roman" w:hAnsi="Times New Roman" w:cs="Times New Roman"/>
          <w:sz w:val="24"/>
          <w:szCs w:val="24"/>
        </w:rPr>
        <w:t>2 lentelėje.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0"/>
        <w:gridCol w:w="1034"/>
        <w:gridCol w:w="821"/>
        <w:gridCol w:w="825"/>
        <w:gridCol w:w="861"/>
        <w:gridCol w:w="819"/>
        <w:gridCol w:w="957"/>
        <w:gridCol w:w="857"/>
        <w:gridCol w:w="1355"/>
      </w:tblGrid>
      <w:tr w:rsidR="00746C78" w:rsidTr="00060293">
        <w:trPr>
          <w:trHeight w:val="205"/>
          <w:jc w:val="center"/>
        </w:trPr>
        <w:tc>
          <w:tcPr>
            <w:tcW w:w="2099" w:type="dxa"/>
            <w:vMerge w:val="restart"/>
            <w:tcMar>
              <w:top w:w="39" w:type="dxa"/>
              <w:left w:w="39" w:type="dxa"/>
              <w:bottom w:w="39" w:type="dxa"/>
              <w:right w:w="39" w:type="dxa"/>
            </w:tcMar>
            <w:vAlign w:val="center"/>
          </w:tcPr>
          <w:p w:rsidR="008A4799" w:rsidRPr="008D0D48" w:rsidRDefault="008A4799" w:rsidP="00987FD2">
            <w:pPr>
              <w:spacing w:after="0" w:line="240" w:lineRule="auto"/>
              <w:jc w:val="center"/>
              <w:rPr>
                <w:rFonts w:ascii="Times New Roman" w:hAnsi="Times New Roman" w:cs="Times New Roman"/>
                <w:b/>
                <w:bCs/>
                <w:sz w:val="20"/>
                <w:szCs w:val="20"/>
              </w:rPr>
            </w:pPr>
            <w:r w:rsidRPr="008D0D48">
              <w:rPr>
                <w:rFonts w:ascii="Times New Roman" w:hAnsi="Times New Roman" w:cs="Times New Roman"/>
                <w:b/>
                <w:bCs/>
                <w:color w:val="000000"/>
                <w:sz w:val="20"/>
                <w:szCs w:val="20"/>
              </w:rPr>
              <w:t>Rodiklio pavadinimas</w:t>
            </w:r>
          </w:p>
        </w:tc>
        <w:tc>
          <w:tcPr>
            <w:tcW w:w="3546" w:type="dxa"/>
            <w:gridSpan w:val="4"/>
            <w:shd w:val="clear" w:color="auto" w:fill="auto"/>
          </w:tcPr>
          <w:p w:rsidR="008A4799" w:rsidRPr="008D0D48" w:rsidRDefault="00AB0406" w:rsidP="00C20714">
            <w:pPr>
              <w:jc w:val="center"/>
              <w:rPr>
                <w:rFonts w:ascii="Times New Roman" w:hAnsi="Times New Roman" w:cs="Times New Roman"/>
                <w:b/>
                <w:bCs/>
                <w:sz w:val="20"/>
                <w:szCs w:val="20"/>
              </w:rPr>
            </w:pPr>
            <w:r>
              <w:rPr>
                <w:rFonts w:ascii="Times New Roman" w:hAnsi="Times New Roman" w:cs="Times New Roman"/>
                <w:b/>
                <w:bCs/>
                <w:sz w:val="20"/>
                <w:szCs w:val="20"/>
              </w:rPr>
              <w:t>Pagėgių s</w:t>
            </w:r>
            <w:r w:rsidR="008A4799" w:rsidRPr="008D0D48">
              <w:rPr>
                <w:rFonts w:ascii="Times New Roman" w:hAnsi="Times New Roman" w:cs="Times New Roman"/>
                <w:b/>
                <w:bCs/>
                <w:sz w:val="20"/>
                <w:szCs w:val="20"/>
              </w:rPr>
              <w:t xml:space="preserve">avivaldybės </w:t>
            </w:r>
            <w:r>
              <w:rPr>
                <w:rFonts w:ascii="Times New Roman" w:hAnsi="Times New Roman" w:cs="Times New Roman"/>
                <w:b/>
                <w:bCs/>
                <w:sz w:val="20"/>
                <w:szCs w:val="20"/>
              </w:rPr>
              <w:t>reikšmės</w:t>
            </w:r>
          </w:p>
        </w:tc>
        <w:tc>
          <w:tcPr>
            <w:tcW w:w="2665" w:type="dxa"/>
            <w:gridSpan w:val="3"/>
          </w:tcPr>
          <w:p w:rsidR="008A4799" w:rsidRPr="008D0D48" w:rsidRDefault="008A4799" w:rsidP="00C20714">
            <w:pPr>
              <w:jc w:val="center"/>
              <w:rPr>
                <w:rFonts w:ascii="Times New Roman" w:hAnsi="Times New Roman" w:cs="Times New Roman"/>
                <w:b/>
                <w:bCs/>
              </w:rPr>
            </w:pPr>
            <w:r w:rsidRPr="008D0D48">
              <w:rPr>
                <w:rFonts w:ascii="Times New Roman" w:hAnsi="Times New Roman" w:cs="Times New Roman"/>
                <w:b/>
                <w:bCs/>
              </w:rPr>
              <w:t>Lietuvos reikšmės</w:t>
            </w:r>
          </w:p>
        </w:tc>
        <w:tc>
          <w:tcPr>
            <w:tcW w:w="1373" w:type="dxa"/>
            <w:vMerge w:val="restart"/>
            <w:shd w:val="clear" w:color="auto" w:fill="auto"/>
            <w:vAlign w:val="center"/>
          </w:tcPr>
          <w:p w:rsidR="008A4799" w:rsidRPr="008A4799" w:rsidRDefault="008A4799" w:rsidP="008A4799">
            <w:pPr>
              <w:jc w:val="center"/>
              <w:rPr>
                <w:rFonts w:ascii="Times New Roman" w:hAnsi="Times New Roman" w:cs="Times New Roman"/>
                <w:b/>
                <w:bCs/>
                <w:sz w:val="20"/>
                <w:szCs w:val="20"/>
              </w:rPr>
            </w:pPr>
            <w:r w:rsidRPr="008A4799">
              <w:rPr>
                <w:rFonts w:ascii="Times New Roman" w:hAnsi="Times New Roman" w:cs="Times New Roman"/>
                <w:b/>
                <w:bCs/>
                <w:sz w:val="20"/>
                <w:szCs w:val="20"/>
              </w:rPr>
              <w:t>Santykis Savivaldybės/ Lietuva</w:t>
            </w:r>
          </w:p>
        </w:tc>
      </w:tr>
      <w:tr w:rsidR="008A4799" w:rsidTr="00060293">
        <w:trPr>
          <w:trHeight w:val="432"/>
          <w:jc w:val="center"/>
        </w:trPr>
        <w:tc>
          <w:tcPr>
            <w:tcW w:w="2099" w:type="dxa"/>
            <w:vMerge/>
            <w:tcMar>
              <w:top w:w="39" w:type="dxa"/>
              <w:left w:w="39" w:type="dxa"/>
              <w:bottom w:w="39" w:type="dxa"/>
              <w:right w:w="39" w:type="dxa"/>
            </w:tcMar>
          </w:tcPr>
          <w:p w:rsidR="008A4799" w:rsidRPr="008D0D48" w:rsidRDefault="008A4799" w:rsidP="00987FD2">
            <w:pPr>
              <w:spacing w:after="0" w:line="240" w:lineRule="auto"/>
              <w:rPr>
                <w:rFonts w:ascii="Times New Roman" w:hAnsi="Times New Roman" w:cs="Times New Roman"/>
                <w:sz w:val="20"/>
                <w:szCs w:val="20"/>
              </w:rPr>
            </w:pPr>
          </w:p>
        </w:tc>
        <w:tc>
          <w:tcPr>
            <w:tcW w:w="1034" w:type="dxa"/>
            <w:tcMar>
              <w:top w:w="39" w:type="dxa"/>
              <w:left w:w="39" w:type="dxa"/>
              <w:bottom w:w="39" w:type="dxa"/>
              <w:right w:w="39" w:type="dxa"/>
            </w:tcMar>
          </w:tcPr>
          <w:p w:rsidR="008A4799" w:rsidRPr="008D0D48" w:rsidRDefault="008A4799" w:rsidP="00987FD2">
            <w:pPr>
              <w:spacing w:after="0" w:line="240" w:lineRule="auto"/>
              <w:jc w:val="center"/>
              <w:rPr>
                <w:rFonts w:ascii="Times New Roman" w:hAnsi="Times New Roman" w:cs="Times New Roman"/>
                <w:b/>
                <w:bCs/>
                <w:sz w:val="20"/>
                <w:szCs w:val="20"/>
              </w:rPr>
            </w:pPr>
            <w:r w:rsidRPr="008D0D48">
              <w:rPr>
                <w:rFonts w:ascii="Times New Roman" w:hAnsi="Times New Roman" w:cs="Times New Roman"/>
                <w:b/>
                <w:bCs/>
                <w:color w:val="000000"/>
                <w:sz w:val="20"/>
                <w:szCs w:val="20"/>
              </w:rPr>
              <w:t>Tendencija</w:t>
            </w:r>
          </w:p>
        </w:tc>
        <w:tc>
          <w:tcPr>
            <w:tcW w:w="823" w:type="dxa"/>
            <w:tcMar>
              <w:top w:w="39" w:type="dxa"/>
              <w:left w:w="39" w:type="dxa"/>
              <w:bottom w:w="39" w:type="dxa"/>
              <w:right w:w="39" w:type="dxa"/>
            </w:tcMar>
          </w:tcPr>
          <w:p w:rsidR="008A4799" w:rsidRPr="008A4799" w:rsidRDefault="008A4799" w:rsidP="00987FD2">
            <w:pPr>
              <w:spacing w:after="0" w:line="240" w:lineRule="auto"/>
              <w:jc w:val="center"/>
              <w:rPr>
                <w:rFonts w:ascii="Times New Roman" w:hAnsi="Times New Roman" w:cs="Times New Roman"/>
                <w:b/>
                <w:bCs/>
              </w:rPr>
            </w:pPr>
            <w:r w:rsidRPr="008A4799">
              <w:rPr>
                <w:rFonts w:ascii="Times New Roman" w:hAnsi="Times New Roman" w:cs="Times New Roman"/>
                <w:b/>
                <w:bCs/>
              </w:rPr>
              <w:t>202</w:t>
            </w:r>
            <w:r w:rsidR="005F17C9">
              <w:rPr>
                <w:rFonts w:ascii="Times New Roman" w:hAnsi="Times New Roman" w:cs="Times New Roman"/>
                <w:b/>
                <w:bCs/>
              </w:rPr>
              <w:t>4</w:t>
            </w:r>
            <w:r w:rsidRPr="008A4799">
              <w:rPr>
                <w:rFonts w:ascii="Times New Roman" w:hAnsi="Times New Roman" w:cs="Times New Roman"/>
                <w:b/>
                <w:bCs/>
              </w:rPr>
              <w:t xml:space="preserve"> m. rodiklis</w:t>
            </w:r>
          </w:p>
        </w:tc>
        <w:tc>
          <w:tcPr>
            <w:tcW w:w="828" w:type="dxa"/>
            <w:tcMar>
              <w:top w:w="39" w:type="dxa"/>
              <w:left w:w="39" w:type="dxa"/>
              <w:bottom w:w="39" w:type="dxa"/>
              <w:right w:w="39" w:type="dxa"/>
            </w:tcMar>
          </w:tcPr>
          <w:p w:rsidR="008A4799" w:rsidRPr="008A4799" w:rsidRDefault="008A4799" w:rsidP="00987FD2">
            <w:pPr>
              <w:spacing w:after="0" w:line="240" w:lineRule="auto"/>
              <w:jc w:val="center"/>
              <w:rPr>
                <w:rFonts w:ascii="Times New Roman" w:hAnsi="Times New Roman" w:cs="Times New Roman"/>
                <w:b/>
                <w:bCs/>
              </w:rPr>
            </w:pPr>
            <w:r w:rsidRPr="008A4799">
              <w:rPr>
                <w:rFonts w:ascii="Times New Roman" w:hAnsi="Times New Roman" w:cs="Times New Roman"/>
                <w:b/>
                <w:bCs/>
                <w:color w:val="000000"/>
              </w:rPr>
              <w:t>202</w:t>
            </w:r>
            <w:r w:rsidR="005F17C9">
              <w:rPr>
                <w:rFonts w:ascii="Times New Roman" w:hAnsi="Times New Roman" w:cs="Times New Roman"/>
                <w:b/>
                <w:bCs/>
                <w:color w:val="000000"/>
              </w:rPr>
              <w:t>4</w:t>
            </w:r>
            <w:r w:rsidRPr="008A4799">
              <w:rPr>
                <w:rFonts w:ascii="Times New Roman" w:hAnsi="Times New Roman" w:cs="Times New Roman"/>
                <w:b/>
                <w:bCs/>
                <w:color w:val="000000"/>
              </w:rPr>
              <w:t xml:space="preserve"> m. rodiklis (kiekis)</w:t>
            </w:r>
          </w:p>
        </w:tc>
        <w:tc>
          <w:tcPr>
            <w:tcW w:w="861" w:type="dxa"/>
            <w:tcMar>
              <w:top w:w="39" w:type="dxa"/>
              <w:left w:w="39" w:type="dxa"/>
              <w:bottom w:w="39" w:type="dxa"/>
              <w:right w:w="39" w:type="dxa"/>
            </w:tcMar>
          </w:tcPr>
          <w:p w:rsidR="008A4799" w:rsidRPr="008A4799" w:rsidRDefault="008A4799" w:rsidP="00987FD2">
            <w:pPr>
              <w:spacing w:after="0" w:line="240" w:lineRule="auto"/>
              <w:jc w:val="center"/>
              <w:rPr>
                <w:rFonts w:ascii="Times New Roman" w:hAnsi="Times New Roman" w:cs="Times New Roman"/>
                <w:b/>
                <w:bCs/>
              </w:rPr>
            </w:pPr>
            <w:r w:rsidRPr="008A4799">
              <w:rPr>
                <w:rFonts w:ascii="Times New Roman" w:hAnsi="Times New Roman" w:cs="Times New Roman"/>
                <w:b/>
                <w:bCs/>
                <w:color w:val="000000"/>
              </w:rPr>
              <w:t>3 metų vidurkis</w:t>
            </w:r>
          </w:p>
        </w:tc>
        <w:tc>
          <w:tcPr>
            <w:tcW w:w="821" w:type="dxa"/>
            <w:tcMar>
              <w:top w:w="39" w:type="dxa"/>
              <w:left w:w="39" w:type="dxa"/>
              <w:bottom w:w="39" w:type="dxa"/>
              <w:right w:w="39" w:type="dxa"/>
            </w:tcMar>
          </w:tcPr>
          <w:p w:rsidR="008A4799" w:rsidRPr="008A4799" w:rsidRDefault="008A4799" w:rsidP="00987FD2">
            <w:pPr>
              <w:spacing w:after="0" w:line="240" w:lineRule="auto"/>
              <w:jc w:val="center"/>
              <w:rPr>
                <w:rFonts w:ascii="Times New Roman" w:hAnsi="Times New Roman" w:cs="Times New Roman"/>
                <w:b/>
                <w:bCs/>
              </w:rPr>
            </w:pPr>
            <w:r>
              <w:rPr>
                <w:rFonts w:ascii="Times New Roman" w:hAnsi="Times New Roman" w:cs="Times New Roman"/>
                <w:b/>
                <w:bCs/>
              </w:rPr>
              <w:t>202</w:t>
            </w:r>
            <w:r w:rsidR="005F17C9">
              <w:rPr>
                <w:rFonts w:ascii="Times New Roman" w:hAnsi="Times New Roman" w:cs="Times New Roman"/>
                <w:b/>
                <w:bCs/>
              </w:rPr>
              <w:t>4</w:t>
            </w:r>
            <w:r>
              <w:rPr>
                <w:rFonts w:ascii="Times New Roman" w:hAnsi="Times New Roman" w:cs="Times New Roman"/>
                <w:b/>
                <w:bCs/>
              </w:rPr>
              <w:t xml:space="preserve"> m. rodiklis</w:t>
            </w:r>
          </w:p>
        </w:tc>
        <w:tc>
          <w:tcPr>
            <w:tcW w:w="977" w:type="dxa"/>
            <w:tcMar>
              <w:top w:w="39" w:type="dxa"/>
              <w:left w:w="39" w:type="dxa"/>
              <w:bottom w:w="39" w:type="dxa"/>
              <w:right w:w="39" w:type="dxa"/>
            </w:tcMar>
          </w:tcPr>
          <w:p w:rsidR="008A4799" w:rsidRPr="008A4799" w:rsidRDefault="008A4799" w:rsidP="00987FD2">
            <w:pPr>
              <w:spacing w:after="0" w:line="240" w:lineRule="auto"/>
              <w:jc w:val="center"/>
              <w:rPr>
                <w:rFonts w:ascii="Times New Roman" w:hAnsi="Times New Roman" w:cs="Times New Roman"/>
                <w:b/>
                <w:bCs/>
                <w:sz w:val="20"/>
                <w:szCs w:val="20"/>
              </w:rPr>
            </w:pPr>
            <w:r w:rsidRPr="008A4799">
              <w:rPr>
                <w:rFonts w:ascii="Times New Roman" w:hAnsi="Times New Roman" w:cs="Times New Roman"/>
                <w:b/>
                <w:bCs/>
                <w:color w:val="000000"/>
                <w:sz w:val="20"/>
                <w:szCs w:val="20"/>
              </w:rPr>
              <w:t>Blog</w:t>
            </w:r>
            <w:r w:rsidR="00C2517C">
              <w:rPr>
                <w:rFonts w:ascii="Times New Roman" w:hAnsi="Times New Roman" w:cs="Times New Roman"/>
                <w:b/>
                <w:bCs/>
                <w:color w:val="000000"/>
                <w:sz w:val="20"/>
                <w:szCs w:val="20"/>
              </w:rPr>
              <w:t>a</w:t>
            </w:r>
            <w:r w:rsidRPr="008A4799">
              <w:rPr>
                <w:rFonts w:ascii="Times New Roman" w:hAnsi="Times New Roman" w:cs="Times New Roman"/>
                <w:b/>
                <w:bCs/>
                <w:color w:val="000000"/>
                <w:sz w:val="20"/>
                <w:szCs w:val="20"/>
              </w:rPr>
              <w:t xml:space="preserve"> rodikli</w:t>
            </w:r>
            <w:r w:rsidR="00C2517C">
              <w:rPr>
                <w:rFonts w:ascii="Times New Roman" w:hAnsi="Times New Roman" w:cs="Times New Roman"/>
                <w:b/>
                <w:bCs/>
                <w:color w:val="000000"/>
                <w:sz w:val="20"/>
                <w:szCs w:val="20"/>
              </w:rPr>
              <w:t>o reikšmė</w:t>
            </w:r>
            <w:r w:rsidRPr="008A4799">
              <w:rPr>
                <w:rFonts w:ascii="Times New Roman" w:hAnsi="Times New Roman" w:cs="Times New Roman"/>
                <w:b/>
                <w:bCs/>
                <w:color w:val="000000"/>
                <w:sz w:val="20"/>
                <w:szCs w:val="20"/>
              </w:rPr>
              <w:t xml:space="preserve"> 202</w:t>
            </w:r>
            <w:r w:rsidR="005F17C9">
              <w:rPr>
                <w:rFonts w:ascii="Times New Roman" w:hAnsi="Times New Roman" w:cs="Times New Roman"/>
                <w:b/>
                <w:bCs/>
                <w:color w:val="000000"/>
                <w:sz w:val="20"/>
                <w:szCs w:val="20"/>
              </w:rPr>
              <w:t>4</w:t>
            </w:r>
            <w:r w:rsidRPr="008A4799">
              <w:rPr>
                <w:rFonts w:ascii="Times New Roman" w:hAnsi="Times New Roman" w:cs="Times New Roman"/>
                <w:b/>
                <w:bCs/>
                <w:color w:val="000000"/>
                <w:sz w:val="20"/>
                <w:szCs w:val="20"/>
              </w:rPr>
              <w:t xml:space="preserve"> m.</w:t>
            </w:r>
          </w:p>
        </w:tc>
        <w:tc>
          <w:tcPr>
            <w:tcW w:w="867" w:type="dxa"/>
            <w:tcMar>
              <w:top w:w="39" w:type="dxa"/>
              <w:left w:w="39" w:type="dxa"/>
              <w:bottom w:w="39" w:type="dxa"/>
              <w:right w:w="39" w:type="dxa"/>
            </w:tcMar>
          </w:tcPr>
          <w:p w:rsidR="008A4799" w:rsidRPr="008A4799" w:rsidRDefault="008A4799" w:rsidP="00987FD2">
            <w:pPr>
              <w:spacing w:after="0" w:line="240" w:lineRule="auto"/>
              <w:jc w:val="center"/>
              <w:rPr>
                <w:rFonts w:ascii="Times New Roman" w:hAnsi="Times New Roman" w:cs="Times New Roman"/>
                <w:b/>
                <w:bCs/>
                <w:sz w:val="20"/>
                <w:szCs w:val="20"/>
              </w:rPr>
            </w:pPr>
            <w:r w:rsidRPr="008A4799">
              <w:rPr>
                <w:rFonts w:ascii="Times New Roman" w:hAnsi="Times New Roman" w:cs="Times New Roman"/>
                <w:b/>
                <w:bCs/>
                <w:sz w:val="20"/>
                <w:szCs w:val="20"/>
              </w:rPr>
              <w:t>Ger</w:t>
            </w:r>
            <w:r w:rsidR="00C2517C">
              <w:rPr>
                <w:rFonts w:ascii="Times New Roman" w:hAnsi="Times New Roman" w:cs="Times New Roman"/>
                <w:b/>
                <w:bCs/>
                <w:sz w:val="20"/>
                <w:szCs w:val="20"/>
              </w:rPr>
              <w:t>a</w:t>
            </w:r>
            <w:r w:rsidRPr="008A4799">
              <w:rPr>
                <w:rFonts w:ascii="Times New Roman" w:hAnsi="Times New Roman" w:cs="Times New Roman"/>
                <w:b/>
                <w:bCs/>
                <w:sz w:val="20"/>
                <w:szCs w:val="20"/>
              </w:rPr>
              <w:t xml:space="preserve"> rodikli</w:t>
            </w:r>
            <w:r w:rsidR="00C2517C">
              <w:rPr>
                <w:rFonts w:ascii="Times New Roman" w:hAnsi="Times New Roman" w:cs="Times New Roman"/>
                <w:b/>
                <w:bCs/>
                <w:sz w:val="20"/>
                <w:szCs w:val="20"/>
              </w:rPr>
              <w:t xml:space="preserve">o </w:t>
            </w:r>
            <w:r w:rsidRPr="008A4799">
              <w:rPr>
                <w:rFonts w:ascii="Times New Roman" w:hAnsi="Times New Roman" w:cs="Times New Roman"/>
                <w:b/>
                <w:bCs/>
                <w:sz w:val="20"/>
                <w:szCs w:val="20"/>
              </w:rPr>
              <w:t>reikšmė 202</w:t>
            </w:r>
            <w:r w:rsidR="005F17C9">
              <w:rPr>
                <w:rFonts w:ascii="Times New Roman" w:hAnsi="Times New Roman" w:cs="Times New Roman"/>
                <w:b/>
                <w:bCs/>
                <w:sz w:val="20"/>
                <w:szCs w:val="20"/>
              </w:rPr>
              <w:t>4</w:t>
            </w:r>
            <w:r w:rsidRPr="008A4799">
              <w:rPr>
                <w:rFonts w:ascii="Times New Roman" w:hAnsi="Times New Roman" w:cs="Times New Roman"/>
                <w:b/>
                <w:bCs/>
                <w:sz w:val="20"/>
                <w:szCs w:val="20"/>
              </w:rPr>
              <w:t xml:space="preserve"> m.</w:t>
            </w:r>
          </w:p>
        </w:tc>
        <w:tc>
          <w:tcPr>
            <w:tcW w:w="1373" w:type="dxa"/>
            <w:vMerge/>
          </w:tcPr>
          <w:p w:rsidR="008A4799" w:rsidRDefault="008A4799" w:rsidP="00987FD2">
            <w:pPr>
              <w:spacing w:after="0" w:line="240" w:lineRule="auto"/>
              <w:jc w:val="center"/>
            </w:pPr>
          </w:p>
        </w:tc>
      </w:tr>
      <w:tr w:rsidR="00746C78" w:rsidTr="00060293">
        <w:trPr>
          <w:trHeight w:val="432"/>
          <w:jc w:val="center"/>
        </w:trPr>
        <w:tc>
          <w:tcPr>
            <w:tcW w:w="2099" w:type="dxa"/>
            <w:tcMar>
              <w:top w:w="39" w:type="dxa"/>
              <w:left w:w="39" w:type="dxa"/>
              <w:bottom w:w="39" w:type="dxa"/>
              <w:right w:w="39" w:type="dxa"/>
            </w:tcMar>
          </w:tcPr>
          <w:p w:rsidR="008A4799" w:rsidRPr="00AB0406" w:rsidRDefault="008A4799" w:rsidP="008A4799">
            <w:pPr>
              <w:spacing w:after="0" w:line="240" w:lineRule="auto"/>
              <w:jc w:val="center"/>
              <w:rPr>
                <w:rFonts w:ascii="Times New Roman" w:hAnsi="Times New Roman" w:cs="Times New Roman"/>
                <w:b/>
                <w:bCs/>
                <w:sz w:val="24"/>
                <w:szCs w:val="24"/>
              </w:rPr>
            </w:pPr>
            <w:r w:rsidRPr="00AB0406">
              <w:rPr>
                <w:rFonts w:ascii="Times New Roman" w:hAnsi="Times New Roman" w:cs="Times New Roman"/>
                <w:b/>
                <w:bCs/>
                <w:sz w:val="24"/>
                <w:szCs w:val="24"/>
              </w:rPr>
              <w:t>1</w:t>
            </w:r>
          </w:p>
        </w:tc>
        <w:tc>
          <w:tcPr>
            <w:tcW w:w="1034" w:type="dxa"/>
            <w:tcMar>
              <w:top w:w="39" w:type="dxa"/>
              <w:left w:w="39" w:type="dxa"/>
              <w:bottom w:w="39" w:type="dxa"/>
              <w:right w:w="39" w:type="dxa"/>
            </w:tcMar>
          </w:tcPr>
          <w:p w:rsidR="008A4799" w:rsidRPr="008A4799" w:rsidRDefault="008A4799" w:rsidP="008A4799">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2</w:t>
            </w:r>
          </w:p>
        </w:tc>
        <w:tc>
          <w:tcPr>
            <w:tcW w:w="823" w:type="dxa"/>
            <w:tcMar>
              <w:top w:w="39" w:type="dxa"/>
              <w:left w:w="39" w:type="dxa"/>
              <w:bottom w:w="39" w:type="dxa"/>
              <w:right w:w="39" w:type="dxa"/>
            </w:tcMar>
          </w:tcPr>
          <w:p w:rsidR="008A4799" w:rsidRPr="008A4799" w:rsidRDefault="008A4799" w:rsidP="008A4799">
            <w:pPr>
              <w:spacing w:after="0" w:line="240" w:lineRule="auto"/>
              <w:jc w:val="center"/>
              <w:rPr>
                <w:rFonts w:ascii="Times New Roman" w:hAnsi="Times New Roman" w:cs="Times New Roman"/>
                <w:b/>
                <w:bCs/>
              </w:rPr>
            </w:pPr>
            <w:r>
              <w:rPr>
                <w:rFonts w:ascii="Times New Roman" w:hAnsi="Times New Roman" w:cs="Times New Roman"/>
                <w:b/>
                <w:bCs/>
              </w:rPr>
              <w:t>3</w:t>
            </w:r>
          </w:p>
        </w:tc>
        <w:tc>
          <w:tcPr>
            <w:tcW w:w="828" w:type="dxa"/>
            <w:tcMar>
              <w:top w:w="39" w:type="dxa"/>
              <w:left w:w="39" w:type="dxa"/>
              <w:bottom w:w="39" w:type="dxa"/>
              <w:right w:w="39" w:type="dxa"/>
            </w:tcMar>
          </w:tcPr>
          <w:p w:rsidR="008A4799" w:rsidRPr="008A4799" w:rsidRDefault="008A4799" w:rsidP="008A4799">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4</w:t>
            </w:r>
          </w:p>
        </w:tc>
        <w:tc>
          <w:tcPr>
            <w:tcW w:w="861" w:type="dxa"/>
            <w:tcMar>
              <w:top w:w="39" w:type="dxa"/>
              <w:left w:w="39" w:type="dxa"/>
              <w:bottom w:w="39" w:type="dxa"/>
              <w:right w:w="39" w:type="dxa"/>
            </w:tcMar>
          </w:tcPr>
          <w:p w:rsidR="008A4799" w:rsidRPr="008A4799" w:rsidRDefault="008A4799" w:rsidP="008A4799">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5</w:t>
            </w:r>
          </w:p>
        </w:tc>
        <w:tc>
          <w:tcPr>
            <w:tcW w:w="821" w:type="dxa"/>
            <w:tcMar>
              <w:top w:w="39" w:type="dxa"/>
              <w:left w:w="39" w:type="dxa"/>
              <w:bottom w:w="39" w:type="dxa"/>
              <w:right w:w="39" w:type="dxa"/>
            </w:tcMar>
          </w:tcPr>
          <w:p w:rsidR="008A4799" w:rsidRPr="008A4799" w:rsidRDefault="008A4799" w:rsidP="008A4799">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w:t>
            </w:r>
          </w:p>
        </w:tc>
        <w:tc>
          <w:tcPr>
            <w:tcW w:w="977" w:type="dxa"/>
            <w:tcMar>
              <w:top w:w="39" w:type="dxa"/>
              <w:left w:w="39" w:type="dxa"/>
              <w:bottom w:w="39" w:type="dxa"/>
              <w:right w:w="39" w:type="dxa"/>
            </w:tcMar>
          </w:tcPr>
          <w:p w:rsidR="008A4799" w:rsidRPr="008A4799" w:rsidRDefault="008A4799" w:rsidP="008A4799">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7</w:t>
            </w:r>
          </w:p>
        </w:tc>
        <w:tc>
          <w:tcPr>
            <w:tcW w:w="867" w:type="dxa"/>
            <w:tcMar>
              <w:top w:w="39" w:type="dxa"/>
              <w:left w:w="39" w:type="dxa"/>
              <w:bottom w:w="39" w:type="dxa"/>
              <w:right w:w="39" w:type="dxa"/>
            </w:tcMar>
          </w:tcPr>
          <w:p w:rsidR="008A4799" w:rsidRPr="008A4799" w:rsidRDefault="008A4799" w:rsidP="008A4799">
            <w:pPr>
              <w:spacing w:after="0" w:line="240" w:lineRule="auto"/>
              <w:jc w:val="center"/>
              <w:rPr>
                <w:rFonts w:ascii="Times New Roman" w:hAnsi="Times New Roman" w:cs="Times New Roman"/>
                <w:b/>
                <w:bCs/>
              </w:rPr>
            </w:pPr>
            <w:r>
              <w:rPr>
                <w:rFonts w:ascii="Times New Roman" w:hAnsi="Times New Roman" w:cs="Times New Roman"/>
                <w:b/>
                <w:bCs/>
              </w:rPr>
              <w:t>8</w:t>
            </w:r>
          </w:p>
        </w:tc>
        <w:tc>
          <w:tcPr>
            <w:tcW w:w="1373" w:type="dxa"/>
          </w:tcPr>
          <w:p w:rsidR="008A4799" w:rsidRPr="008A4799" w:rsidRDefault="008A4799" w:rsidP="008A4799">
            <w:pPr>
              <w:spacing w:after="0" w:line="240" w:lineRule="auto"/>
              <w:jc w:val="center"/>
              <w:rPr>
                <w:rFonts w:ascii="Times New Roman" w:hAnsi="Times New Roman" w:cs="Times New Roman"/>
                <w:b/>
                <w:bCs/>
              </w:rPr>
            </w:pPr>
            <w:r w:rsidRPr="008A4799">
              <w:rPr>
                <w:rFonts w:ascii="Times New Roman" w:hAnsi="Times New Roman" w:cs="Times New Roman"/>
                <w:b/>
                <w:bCs/>
              </w:rPr>
              <w:t>9</w:t>
            </w:r>
          </w:p>
        </w:tc>
      </w:tr>
      <w:tr w:rsidR="00C2517C" w:rsidTr="00987FD2">
        <w:trPr>
          <w:trHeight w:val="432"/>
          <w:jc w:val="center"/>
        </w:trPr>
        <w:tc>
          <w:tcPr>
            <w:tcW w:w="9683" w:type="dxa"/>
            <w:gridSpan w:val="9"/>
            <w:tcMar>
              <w:top w:w="39" w:type="dxa"/>
              <w:left w:w="39" w:type="dxa"/>
              <w:bottom w:w="39" w:type="dxa"/>
              <w:right w:w="39" w:type="dxa"/>
            </w:tcMar>
          </w:tcPr>
          <w:p w:rsidR="00C2517C" w:rsidRPr="00C2517C" w:rsidRDefault="00C2517C" w:rsidP="00C2517C">
            <w:pPr>
              <w:spacing w:after="0" w:line="240" w:lineRule="auto"/>
              <w:rPr>
                <w:rFonts w:ascii="Times New Roman" w:hAnsi="Times New Roman" w:cs="Times New Roman"/>
              </w:rPr>
            </w:pPr>
            <w:r w:rsidRPr="00C2517C">
              <w:rPr>
                <w:rFonts w:ascii="Times New Roman" w:hAnsi="Times New Roman" w:cs="Times New Roman"/>
              </w:rPr>
              <w:t>Strateginis tikslas</w:t>
            </w:r>
          </w:p>
        </w:tc>
      </w:tr>
      <w:tr w:rsidR="00746C78" w:rsidTr="00EA2000">
        <w:trPr>
          <w:trHeight w:val="375"/>
          <w:jc w:val="center"/>
        </w:trPr>
        <w:tc>
          <w:tcPr>
            <w:tcW w:w="2099" w:type="dxa"/>
            <w:tcMar>
              <w:top w:w="39" w:type="dxa"/>
              <w:left w:w="159" w:type="dxa"/>
              <w:bottom w:w="39" w:type="dxa"/>
              <w:right w:w="39" w:type="dxa"/>
            </w:tcMar>
          </w:tcPr>
          <w:p w:rsidR="00C20714" w:rsidRPr="00C2517C" w:rsidRDefault="00C20714" w:rsidP="00C20714">
            <w:pPr>
              <w:spacing w:after="0" w:line="240" w:lineRule="auto"/>
              <w:rPr>
                <w:rFonts w:ascii="Times New Roman" w:hAnsi="Times New Roman" w:cs="Times New Roman"/>
                <w:sz w:val="20"/>
                <w:szCs w:val="20"/>
              </w:rPr>
            </w:pPr>
            <w:r w:rsidRPr="00C2517C">
              <w:rPr>
                <w:rFonts w:ascii="Times New Roman" w:hAnsi="Times New Roman" w:cs="Times New Roman"/>
                <w:color w:val="000000"/>
                <w:sz w:val="20"/>
                <w:szCs w:val="20"/>
              </w:rPr>
              <w:t>Vidutinė tikėtina gyvenimo trukmė, kai amžius 0 (H</w:t>
            </w:r>
            <w:r w:rsidR="00746C78">
              <w:rPr>
                <w:rFonts w:ascii="Times New Roman" w:hAnsi="Times New Roman" w:cs="Times New Roman"/>
                <w:color w:val="000000"/>
                <w:sz w:val="20"/>
                <w:szCs w:val="20"/>
              </w:rPr>
              <w:t>igienos instituto</w:t>
            </w:r>
            <w:r w:rsidRPr="00C2517C">
              <w:rPr>
                <w:rFonts w:ascii="Times New Roman" w:hAnsi="Times New Roman" w:cs="Times New Roman"/>
                <w:color w:val="000000"/>
                <w:sz w:val="20"/>
                <w:szCs w:val="20"/>
              </w:rPr>
              <w:t xml:space="preserve"> skaičiavimai)</w:t>
            </w:r>
          </w:p>
        </w:tc>
        <w:tc>
          <w:tcPr>
            <w:tcW w:w="1034" w:type="dxa"/>
            <w:tcMar>
              <w:top w:w="39" w:type="dxa"/>
              <w:left w:w="39" w:type="dxa"/>
              <w:bottom w:w="39" w:type="dxa"/>
              <w:right w:w="39" w:type="dxa"/>
            </w:tcMar>
          </w:tcPr>
          <w:p w:rsidR="00C20714" w:rsidRDefault="007A017D" w:rsidP="008A4799">
            <w:pPr>
              <w:spacing w:after="0" w:line="240" w:lineRule="auto"/>
              <w:jc w:val="center"/>
            </w:pPr>
            <w:r>
              <w:rPr>
                <w:noProof/>
                <w:lang w:eastAsia="lt-LT"/>
              </w:rPr>
              <w:drawing>
                <wp:inline distT="0" distB="0" distL="0" distR="0">
                  <wp:extent cx="152400" cy="164465"/>
                  <wp:effectExtent l="0" t="0" r="0" b="0"/>
                  <wp:docPr id="19265799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823" w:type="dxa"/>
            <w:shd w:val="clear" w:color="auto" w:fill="FFFF00"/>
            <w:tcMar>
              <w:top w:w="39" w:type="dxa"/>
              <w:bottom w:w="39" w:type="dxa"/>
              <w:right w:w="39" w:type="dxa"/>
            </w:tcMar>
          </w:tcPr>
          <w:p w:rsidR="00C20714" w:rsidRPr="003339C3" w:rsidRDefault="003A720D"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w:t>
            </w:r>
            <w:r w:rsidR="0018693E">
              <w:rPr>
                <w:rFonts w:ascii="Times New Roman" w:hAnsi="Times New Roman" w:cs="Times New Roman"/>
                <w:sz w:val="20"/>
                <w:szCs w:val="20"/>
              </w:rPr>
              <w:t>,</w:t>
            </w:r>
            <w:r>
              <w:rPr>
                <w:rFonts w:ascii="Times New Roman" w:hAnsi="Times New Roman" w:cs="Times New Roman"/>
                <w:sz w:val="20"/>
                <w:szCs w:val="20"/>
              </w:rPr>
              <w:t>1</w:t>
            </w:r>
          </w:p>
        </w:tc>
        <w:tc>
          <w:tcPr>
            <w:tcW w:w="828" w:type="dxa"/>
            <w:shd w:val="clear" w:color="auto" w:fill="auto"/>
            <w:tcMar>
              <w:top w:w="39" w:type="dxa"/>
              <w:bottom w:w="39" w:type="dxa"/>
              <w:right w:w="39" w:type="dxa"/>
            </w:tcMar>
          </w:tcPr>
          <w:p w:rsidR="00C20714" w:rsidRPr="003339C3" w:rsidRDefault="0018693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3A720D">
              <w:rPr>
                <w:rFonts w:ascii="Times New Roman" w:hAnsi="Times New Roman" w:cs="Times New Roman"/>
                <w:sz w:val="20"/>
                <w:szCs w:val="20"/>
              </w:rPr>
              <w:t>2</w:t>
            </w:r>
          </w:p>
        </w:tc>
        <w:tc>
          <w:tcPr>
            <w:tcW w:w="861" w:type="dxa"/>
            <w:shd w:val="clear" w:color="auto" w:fill="auto"/>
            <w:tcMar>
              <w:top w:w="39" w:type="dxa"/>
              <w:bottom w:w="39" w:type="dxa"/>
              <w:right w:w="39" w:type="dxa"/>
            </w:tcMar>
          </w:tcPr>
          <w:p w:rsidR="00C20714" w:rsidRPr="003339C3" w:rsidRDefault="00F4042C"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72,2</w:t>
            </w:r>
          </w:p>
        </w:tc>
        <w:tc>
          <w:tcPr>
            <w:tcW w:w="821" w:type="dxa"/>
            <w:shd w:val="clear" w:color="auto" w:fill="auto"/>
            <w:tcMar>
              <w:top w:w="39" w:type="dxa"/>
              <w:bottom w:w="39" w:type="dxa"/>
              <w:right w:w="39" w:type="dxa"/>
            </w:tcMar>
          </w:tcPr>
          <w:p w:rsidR="00C20714" w:rsidRPr="003339C3" w:rsidRDefault="0018693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w:t>
            </w:r>
            <w:r w:rsidR="0093262A">
              <w:rPr>
                <w:rFonts w:ascii="Times New Roman" w:hAnsi="Times New Roman" w:cs="Times New Roman"/>
                <w:sz w:val="20"/>
                <w:szCs w:val="20"/>
              </w:rPr>
              <w:t>,6</w:t>
            </w:r>
          </w:p>
        </w:tc>
        <w:tc>
          <w:tcPr>
            <w:tcW w:w="977" w:type="dxa"/>
            <w:shd w:val="clear" w:color="auto" w:fill="auto"/>
            <w:tcMar>
              <w:top w:w="39" w:type="dxa"/>
              <w:bottom w:w="39" w:type="dxa"/>
              <w:right w:w="39" w:type="dxa"/>
            </w:tcMar>
          </w:tcPr>
          <w:p w:rsidR="00C20714" w:rsidRPr="003339C3" w:rsidRDefault="0093262A"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72,1</w:t>
            </w:r>
          </w:p>
        </w:tc>
        <w:tc>
          <w:tcPr>
            <w:tcW w:w="867" w:type="dxa"/>
            <w:shd w:val="clear" w:color="auto" w:fill="auto"/>
            <w:tcMar>
              <w:top w:w="0" w:type="dxa"/>
              <w:left w:w="0" w:type="dxa"/>
              <w:bottom w:w="0" w:type="dxa"/>
              <w:right w:w="0" w:type="dxa"/>
            </w:tcMar>
          </w:tcPr>
          <w:p w:rsidR="00C20714" w:rsidRPr="003339C3" w:rsidRDefault="0093262A"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84,9</w:t>
            </w:r>
          </w:p>
        </w:tc>
        <w:tc>
          <w:tcPr>
            <w:tcW w:w="1373" w:type="dxa"/>
            <w:shd w:val="clear" w:color="auto" w:fill="auto"/>
          </w:tcPr>
          <w:p w:rsidR="00C20714" w:rsidRPr="003339C3" w:rsidRDefault="003B37D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746C78" w:rsidTr="00EA2000">
        <w:trPr>
          <w:trHeight w:val="375"/>
          <w:jc w:val="center"/>
        </w:trPr>
        <w:tc>
          <w:tcPr>
            <w:tcW w:w="2099" w:type="dxa"/>
            <w:tcMar>
              <w:top w:w="39" w:type="dxa"/>
              <w:left w:w="159" w:type="dxa"/>
              <w:bottom w:w="39" w:type="dxa"/>
              <w:right w:w="39" w:type="dxa"/>
            </w:tcMar>
          </w:tcPr>
          <w:p w:rsidR="00C20714" w:rsidRPr="00C2517C" w:rsidRDefault="00C20714" w:rsidP="00C20714">
            <w:pPr>
              <w:spacing w:after="0" w:line="240" w:lineRule="auto"/>
              <w:rPr>
                <w:rFonts w:ascii="Times New Roman" w:hAnsi="Times New Roman" w:cs="Times New Roman"/>
                <w:sz w:val="20"/>
                <w:szCs w:val="20"/>
              </w:rPr>
            </w:pPr>
            <w:bookmarkStart w:id="18" w:name="_Hlk150413268"/>
            <w:r w:rsidRPr="00C2517C">
              <w:rPr>
                <w:rFonts w:ascii="Times New Roman" w:hAnsi="Times New Roman" w:cs="Times New Roman"/>
                <w:color w:val="000000"/>
                <w:sz w:val="20"/>
                <w:szCs w:val="20"/>
              </w:rPr>
              <w:t>Išvengiamas mirtingumas, proc. – pagal jungtinį EBPO ir Eurostato sąrašą</w:t>
            </w:r>
            <w:bookmarkEnd w:id="18"/>
          </w:p>
        </w:tc>
        <w:tc>
          <w:tcPr>
            <w:tcW w:w="1034" w:type="dxa"/>
            <w:tcMar>
              <w:top w:w="39" w:type="dxa"/>
              <w:left w:w="39" w:type="dxa"/>
              <w:bottom w:w="39" w:type="dxa"/>
              <w:right w:w="39" w:type="dxa"/>
            </w:tcMar>
          </w:tcPr>
          <w:p w:rsidR="00C20714" w:rsidRDefault="007A017D" w:rsidP="008A4799">
            <w:pPr>
              <w:spacing w:after="0" w:line="240" w:lineRule="auto"/>
              <w:jc w:val="center"/>
            </w:pPr>
            <w:r>
              <w:rPr>
                <w:noProof/>
                <w:lang w:eastAsia="lt-LT"/>
              </w:rPr>
              <w:drawing>
                <wp:inline distT="0" distB="0" distL="0" distR="0">
                  <wp:extent cx="152400" cy="164465"/>
                  <wp:effectExtent l="0" t="0" r="0" b="0"/>
                  <wp:docPr id="5452998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823" w:type="dxa"/>
            <w:shd w:val="clear" w:color="auto" w:fill="FFFF00"/>
            <w:tcMar>
              <w:top w:w="39" w:type="dxa"/>
              <w:bottom w:w="39" w:type="dxa"/>
              <w:right w:w="39" w:type="dxa"/>
            </w:tcMar>
          </w:tcPr>
          <w:p w:rsidR="00C20714" w:rsidRPr="003339C3" w:rsidRDefault="00EA2000"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74,6</w:t>
            </w:r>
          </w:p>
        </w:tc>
        <w:tc>
          <w:tcPr>
            <w:tcW w:w="828" w:type="dxa"/>
            <w:shd w:val="clear" w:color="auto" w:fill="auto"/>
            <w:tcMar>
              <w:top w:w="39" w:type="dxa"/>
              <w:bottom w:w="39" w:type="dxa"/>
              <w:right w:w="39" w:type="dxa"/>
            </w:tcMar>
          </w:tcPr>
          <w:p w:rsidR="00C20714" w:rsidRPr="003339C3" w:rsidRDefault="00EA2000"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61" w:type="dxa"/>
            <w:shd w:val="clear" w:color="auto" w:fill="auto"/>
            <w:tcMar>
              <w:top w:w="39" w:type="dxa"/>
              <w:bottom w:w="39" w:type="dxa"/>
              <w:right w:w="39" w:type="dxa"/>
            </w:tcMar>
          </w:tcPr>
          <w:p w:rsidR="00C20714" w:rsidRPr="003339C3" w:rsidRDefault="00F4042C"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73,2</w:t>
            </w:r>
          </w:p>
        </w:tc>
        <w:tc>
          <w:tcPr>
            <w:tcW w:w="821" w:type="dxa"/>
            <w:shd w:val="clear" w:color="auto" w:fill="auto"/>
            <w:tcMar>
              <w:top w:w="39" w:type="dxa"/>
              <w:bottom w:w="39" w:type="dxa"/>
              <w:right w:w="39" w:type="dxa"/>
            </w:tcMar>
          </w:tcPr>
          <w:p w:rsidR="00C20714" w:rsidRPr="003339C3" w:rsidRDefault="0093262A"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75,7</w:t>
            </w:r>
          </w:p>
        </w:tc>
        <w:tc>
          <w:tcPr>
            <w:tcW w:w="977" w:type="dxa"/>
            <w:shd w:val="clear" w:color="auto" w:fill="auto"/>
            <w:tcMar>
              <w:top w:w="39" w:type="dxa"/>
              <w:bottom w:w="39" w:type="dxa"/>
              <w:right w:w="39" w:type="dxa"/>
            </w:tcMar>
          </w:tcPr>
          <w:p w:rsidR="00C20714" w:rsidRPr="003339C3" w:rsidRDefault="00EA2000"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86,4</w:t>
            </w:r>
          </w:p>
        </w:tc>
        <w:tc>
          <w:tcPr>
            <w:tcW w:w="867" w:type="dxa"/>
            <w:shd w:val="clear" w:color="auto" w:fill="auto"/>
            <w:tcMar>
              <w:top w:w="0" w:type="dxa"/>
              <w:left w:w="0" w:type="dxa"/>
              <w:bottom w:w="0" w:type="dxa"/>
              <w:right w:w="0" w:type="dxa"/>
            </w:tcMar>
          </w:tcPr>
          <w:p w:rsidR="00C20714" w:rsidRPr="003339C3" w:rsidRDefault="00EA2000"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65,8</w:t>
            </w:r>
          </w:p>
        </w:tc>
        <w:tc>
          <w:tcPr>
            <w:tcW w:w="1373" w:type="dxa"/>
            <w:shd w:val="clear" w:color="auto" w:fill="auto"/>
          </w:tcPr>
          <w:p w:rsidR="00C20714" w:rsidRPr="003339C3" w:rsidRDefault="003B37DE" w:rsidP="008A479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0,98</w:t>
            </w:r>
          </w:p>
        </w:tc>
      </w:tr>
      <w:tr w:rsidR="00C2517C" w:rsidTr="003339C3">
        <w:trPr>
          <w:trHeight w:val="375"/>
          <w:jc w:val="center"/>
        </w:trPr>
        <w:tc>
          <w:tcPr>
            <w:tcW w:w="9683" w:type="dxa"/>
            <w:gridSpan w:val="9"/>
            <w:shd w:val="clear" w:color="auto" w:fill="auto"/>
            <w:tcMar>
              <w:top w:w="39" w:type="dxa"/>
              <w:left w:w="159" w:type="dxa"/>
              <w:bottom w:w="39" w:type="dxa"/>
              <w:right w:w="39" w:type="dxa"/>
            </w:tcMar>
          </w:tcPr>
          <w:p w:rsidR="00C2517C" w:rsidRPr="003339C3" w:rsidRDefault="00C2517C" w:rsidP="00C2517C">
            <w:pPr>
              <w:spacing w:after="0" w:line="240" w:lineRule="auto"/>
              <w:rPr>
                <w:rFonts w:ascii="Times New Roman" w:hAnsi="Times New Roman" w:cs="Times New Roman"/>
                <w:color w:val="000000"/>
              </w:rPr>
            </w:pPr>
            <w:r w:rsidRPr="003339C3">
              <w:rPr>
                <w:rFonts w:ascii="Times New Roman" w:hAnsi="Times New Roman" w:cs="Times New Roman"/>
                <w:color w:val="000000"/>
              </w:rPr>
              <w:t>1 tikslas. Sukurti saugesnę socialinę aplinką, mažinti sveikatos netolygumus ir socialinę atskirtį</w:t>
            </w:r>
          </w:p>
        </w:tc>
      </w:tr>
      <w:tr w:rsidR="00C2517C" w:rsidTr="003339C3">
        <w:trPr>
          <w:trHeight w:val="375"/>
          <w:jc w:val="center"/>
        </w:trPr>
        <w:tc>
          <w:tcPr>
            <w:tcW w:w="9683" w:type="dxa"/>
            <w:gridSpan w:val="9"/>
            <w:shd w:val="clear" w:color="auto" w:fill="auto"/>
            <w:tcMar>
              <w:top w:w="39" w:type="dxa"/>
              <w:left w:w="159" w:type="dxa"/>
              <w:bottom w:w="39" w:type="dxa"/>
              <w:right w:w="39" w:type="dxa"/>
            </w:tcMar>
          </w:tcPr>
          <w:p w:rsidR="00C2517C" w:rsidRPr="003339C3" w:rsidRDefault="00C2517C" w:rsidP="00C2517C">
            <w:pPr>
              <w:pStyle w:val="Sraopastraipa"/>
              <w:numPr>
                <w:ilvl w:val="1"/>
                <w:numId w:val="16"/>
              </w:numPr>
              <w:spacing w:after="0" w:line="240" w:lineRule="auto"/>
              <w:rPr>
                <w:rFonts w:ascii="Times New Roman" w:hAnsi="Times New Roman" w:cs="Times New Roman"/>
                <w:color w:val="000000"/>
              </w:rPr>
            </w:pPr>
            <w:r w:rsidRPr="003339C3">
              <w:rPr>
                <w:rFonts w:ascii="Times New Roman" w:hAnsi="Times New Roman" w:cs="Times New Roman"/>
                <w:color w:val="000000"/>
              </w:rPr>
              <w:t>Sumažinti skurdo lygį ir nedarbą</w:t>
            </w:r>
          </w:p>
        </w:tc>
      </w:tr>
      <w:tr w:rsidR="00746C78" w:rsidTr="00C551D2">
        <w:trPr>
          <w:trHeight w:val="375"/>
          <w:jc w:val="center"/>
        </w:trPr>
        <w:tc>
          <w:tcPr>
            <w:tcW w:w="2099" w:type="dxa"/>
            <w:tcMar>
              <w:top w:w="39" w:type="dxa"/>
              <w:left w:w="159" w:type="dxa"/>
              <w:bottom w:w="39" w:type="dxa"/>
              <w:right w:w="39" w:type="dxa"/>
            </w:tcMar>
          </w:tcPr>
          <w:p w:rsidR="00C20714" w:rsidRPr="00C2517C" w:rsidRDefault="00C20714" w:rsidP="00C20714">
            <w:pPr>
              <w:spacing w:after="0" w:line="240" w:lineRule="auto"/>
              <w:rPr>
                <w:rFonts w:ascii="Times New Roman" w:hAnsi="Times New Roman" w:cs="Times New Roman"/>
                <w:sz w:val="20"/>
                <w:szCs w:val="20"/>
              </w:rPr>
            </w:pPr>
            <w:r w:rsidRPr="00C2517C">
              <w:rPr>
                <w:rFonts w:ascii="Times New Roman" w:hAnsi="Times New Roman" w:cs="Times New Roman"/>
                <w:color w:val="000000"/>
                <w:sz w:val="20"/>
                <w:szCs w:val="20"/>
              </w:rPr>
              <w:t>Savižudybių sk. (X60-X84) 100 000 gyv.</w:t>
            </w:r>
          </w:p>
        </w:tc>
        <w:tc>
          <w:tcPr>
            <w:tcW w:w="1034" w:type="dxa"/>
            <w:tcMar>
              <w:top w:w="39" w:type="dxa"/>
              <w:left w:w="39" w:type="dxa"/>
              <w:bottom w:w="39" w:type="dxa"/>
              <w:right w:w="39" w:type="dxa"/>
            </w:tcMar>
          </w:tcPr>
          <w:p w:rsidR="00C20714" w:rsidRDefault="007A017D" w:rsidP="008A4799">
            <w:pPr>
              <w:spacing w:after="0" w:line="240" w:lineRule="auto"/>
              <w:jc w:val="center"/>
            </w:pPr>
            <w:r>
              <w:rPr>
                <w:noProof/>
                <w:lang w:eastAsia="lt-LT"/>
              </w:rPr>
              <w:drawing>
                <wp:inline distT="0" distB="0" distL="0" distR="0">
                  <wp:extent cx="133985" cy="164465"/>
                  <wp:effectExtent l="0" t="0" r="0" b="0"/>
                  <wp:docPr id="1201796297"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3339C3" w:rsidRDefault="0018693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r w:rsidR="00C551D2">
              <w:rPr>
                <w:rFonts w:ascii="Times New Roman" w:hAnsi="Times New Roman" w:cs="Times New Roman"/>
                <w:sz w:val="20"/>
                <w:szCs w:val="20"/>
              </w:rPr>
              <w:t>7</w:t>
            </w:r>
          </w:p>
        </w:tc>
        <w:tc>
          <w:tcPr>
            <w:tcW w:w="828" w:type="dxa"/>
            <w:shd w:val="clear" w:color="auto" w:fill="auto"/>
            <w:tcMar>
              <w:top w:w="39" w:type="dxa"/>
              <w:bottom w:w="39" w:type="dxa"/>
              <w:right w:w="39" w:type="dxa"/>
            </w:tcMar>
          </w:tcPr>
          <w:p w:rsidR="00C20714" w:rsidRPr="003339C3" w:rsidRDefault="0018693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61" w:type="dxa"/>
            <w:shd w:val="clear" w:color="auto" w:fill="auto"/>
            <w:tcMar>
              <w:top w:w="39" w:type="dxa"/>
              <w:bottom w:w="39" w:type="dxa"/>
              <w:right w:w="39" w:type="dxa"/>
            </w:tcMar>
          </w:tcPr>
          <w:p w:rsidR="00C20714" w:rsidRPr="003339C3" w:rsidRDefault="00EB3090"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37,6</w:t>
            </w:r>
          </w:p>
        </w:tc>
        <w:tc>
          <w:tcPr>
            <w:tcW w:w="821" w:type="dxa"/>
            <w:shd w:val="clear" w:color="auto" w:fill="auto"/>
            <w:tcMar>
              <w:top w:w="39" w:type="dxa"/>
              <w:bottom w:w="39" w:type="dxa"/>
              <w:right w:w="39" w:type="dxa"/>
            </w:tcMar>
          </w:tcPr>
          <w:p w:rsidR="00C20714" w:rsidRPr="003339C3" w:rsidRDefault="0018693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w:t>
            </w:r>
          </w:p>
        </w:tc>
        <w:tc>
          <w:tcPr>
            <w:tcW w:w="977" w:type="dxa"/>
            <w:shd w:val="clear" w:color="auto" w:fill="auto"/>
            <w:tcMar>
              <w:top w:w="39" w:type="dxa"/>
              <w:bottom w:w="39" w:type="dxa"/>
              <w:right w:w="39" w:type="dxa"/>
            </w:tcMar>
          </w:tcPr>
          <w:p w:rsidR="00C20714" w:rsidRPr="003339C3" w:rsidRDefault="00C551D2"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67,1</w:t>
            </w:r>
          </w:p>
        </w:tc>
        <w:tc>
          <w:tcPr>
            <w:tcW w:w="867" w:type="dxa"/>
            <w:shd w:val="clear" w:color="auto" w:fill="auto"/>
            <w:tcMar>
              <w:top w:w="0" w:type="dxa"/>
              <w:left w:w="0" w:type="dxa"/>
              <w:bottom w:w="0" w:type="dxa"/>
              <w:right w:w="0" w:type="dxa"/>
            </w:tcMar>
          </w:tcPr>
          <w:p w:rsidR="00C20714" w:rsidRPr="003339C3" w:rsidRDefault="00C551D2"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3339C3" w:rsidRDefault="003B37DE" w:rsidP="008A479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2,18</w:t>
            </w:r>
          </w:p>
        </w:tc>
      </w:tr>
      <w:tr w:rsidR="00746C78" w:rsidTr="00C551D2">
        <w:trPr>
          <w:trHeight w:val="375"/>
          <w:jc w:val="center"/>
        </w:trPr>
        <w:tc>
          <w:tcPr>
            <w:tcW w:w="2099" w:type="dxa"/>
            <w:tcMar>
              <w:top w:w="39" w:type="dxa"/>
              <w:left w:w="159" w:type="dxa"/>
              <w:bottom w:w="39" w:type="dxa"/>
              <w:right w:w="39" w:type="dxa"/>
            </w:tcMar>
          </w:tcPr>
          <w:p w:rsidR="00C20714" w:rsidRPr="00C2517C" w:rsidRDefault="00C20714" w:rsidP="00C20714">
            <w:pPr>
              <w:spacing w:after="0" w:line="240" w:lineRule="auto"/>
              <w:rPr>
                <w:rFonts w:ascii="Times New Roman" w:hAnsi="Times New Roman" w:cs="Times New Roman"/>
                <w:sz w:val="20"/>
                <w:szCs w:val="20"/>
              </w:rPr>
            </w:pPr>
            <w:r w:rsidRPr="00C2517C">
              <w:rPr>
                <w:rFonts w:ascii="Times New Roman" w:hAnsi="Times New Roman" w:cs="Times New Roman"/>
                <w:color w:val="000000"/>
                <w:sz w:val="20"/>
                <w:szCs w:val="20"/>
              </w:rPr>
              <w:t>S</w:t>
            </w:r>
            <w:r w:rsidR="002E31FC">
              <w:rPr>
                <w:rFonts w:ascii="Times New Roman" w:hAnsi="Times New Roman" w:cs="Times New Roman"/>
                <w:color w:val="000000"/>
                <w:sz w:val="20"/>
                <w:szCs w:val="20"/>
              </w:rPr>
              <w:t>tan</w:t>
            </w:r>
            <w:r w:rsidR="00007874">
              <w:rPr>
                <w:rFonts w:ascii="Times New Roman" w:hAnsi="Times New Roman" w:cs="Times New Roman"/>
                <w:color w:val="000000"/>
                <w:sz w:val="20"/>
                <w:szCs w:val="20"/>
              </w:rPr>
              <w:t>dartizuotas mi</w:t>
            </w:r>
            <w:r w:rsidR="0024216C">
              <w:rPr>
                <w:rFonts w:ascii="Times New Roman" w:hAnsi="Times New Roman" w:cs="Times New Roman"/>
                <w:color w:val="000000"/>
                <w:sz w:val="20"/>
                <w:szCs w:val="20"/>
              </w:rPr>
              <w:t>r</w:t>
            </w:r>
            <w:r w:rsidR="00007874">
              <w:rPr>
                <w:rFonts w:ascii="Times New Roman" w:hAnsi="Times New Roman" w:cs="Times New Roman"/>
                <w:color w:val="000000"/>
                <w:sz w:val="20"/>
                <w:szCs w:val="20"/>
              </w:rPr>
              <w:t>tingumas</w:t>
            </w:r>
            <w:r w:rsidRPr="00C2517C">
              <w:rPr>
                <w:rFonts w:ascii="Times New Roman" w:hAnsi="Times New Roman" w:cs="Times New Roman"/>
                <w:color w:val="000000"/>
                <w:sz w:val="20"/>
                <w:szCs w:val="20"/>
              </w:rPr>
              <w:t xml:space="preserve"> nuo tyčinio savęs žalojimo (X60-X84) 100 000 gyv.</w:t>
            </w:r>
          </w:p>
        </w:tc>
        <w:tc>
          <w:tcPr>
            <w:tcW w:w="1034" w:type="dxa"/>
            <w:tcMar>
              <w:top w:w="39" w:type="dxa"/>
              <w:left w:w="39" w:type="dxa"/>
              <w:bottom w:w="39" w:type="dxa"/>
              <w:right w:w="39" w:type="dxa"/>
            </w:tcMar>
          </w:tcPr>
          <w:p w:rsidR="00C20714" w:rsidRDefault="007A017D" w:rsidP="008A4799">
            <w:pPr>
              <w:spacing w:after="0" w:line="240" w:lineRule="auto"/>
              <w:jc w:val="center"/>
            </w:pPr>
            <w:r>
              <w:rPr>
                <w:noProof/>
                <w:lang w:eastAsia="lt-LT"/>
              </w:rPr>
              <w:drawing>
                <wp:inline distT="0" distB="0" distL="0" distR="0">
                  <wp:extent cx="133985" cy="164465"/>
                  <wp:effectExtent l="0" t="0" r="0" b="0"/>
                  <wp:docPr id="3686119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3339C3" w:rsidRDefault="00C551D2"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46,6</w:t>
            </w:r>
          </w:p>
        </w:tc>
        <w:tc>
          <w:tcPr>
            <w:tcW w:w="828" w:type="dxa"/>
            <w:shd w:val="clear" w:color="auto" w:fill="auto"/>
            <w:tcMar>
              <w:top w:w="39" w:type="dxa"/>
              <w:bottom w:w="39" w:type="dxa"/>
              <w:right w:w="39" w:type="dxa"/>
            </w:tcMar>
          </w:tcPr>
          <w:p w:rsidR="00C20714" w:rsidRPr="003339C3" w:rsidRDefault="0018693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61" w:type="dxa"/>
            <w:shd w:val="clear" w:color="auto" w:fill="auto"/>
            <w:tcMar>
              <w:top w:w="39" w:type="dxa"/>
              <w:bottom w:w="39" w:type="dxa"/>
              <w:right w:w="39" w:type="dxa"/>
            </w:tcMar>
          </w:tcPr>
          <w:p w:rsidR="00C20714" w:rsidRPr="003339C3" w:rsidRDefault="00EB3090"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30,2</w:t>
            </w:r>
          </w:p>
        </w:tc>
        <w:tc>
          <w:tcPr>
            <w:tcW w:w="821" w:type="dxa"/>
            <w:shd w:val="clear" w:color="auto" w:fill="auto"/>
            <w:tcMar>
              <w:top w:w="39" w:type="dxa"/>
              <w:bottom w:w="39" w:type="dxa"/>
              <w:right w:w="39" w:type="dxa"/>
            </w:tcMar>
          </w:tcPr>
          <w:p w:rsidR="00C20714" w:rsidRPr="003339C3" w:rsidRDefault="0018693E"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18,8</w:t>
            </w:r>
          </w:p>
        </w:tc>
        <w:tc>
          <w:tcPr>
            <w:tcW w:w="977" w:type="dxa"/>
            <w:shd w:val="clear" w:color="auto" w:fill="auto"/>
            <w:tcMar>
              <w:top w:w="39" w:type="dxa"/>
              <w:bottom w:w="39" w:type="dxa"/>
              <w:right w:w="39" w:type="dxa"/>
            </w:tcMar>
          </w:tcPr>
          <w:p w:rsidR="00C20714" w:rsidRPr="003339C3" w:rsidRDefault="00C551D2"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57,8</w:t>
            </w:r>
          </w:p>
        </w:tc>
        <w:tc>
          <w:tcPr>
            <w:tcW w:w="867" w:type="dxa"/>
            <w:shd w:val="clear" w:color="auto" w:fill="auto"/>
            <w:tcMar>
              <w:top w:w="0" w:type="dxa"/>
              <w:left w:w="0" w:type="dxa"/>
              <w:bottom w:w="0" w:type="dxa"/>
              <w:right w:w="0" w:type="dxa"/>
            </w:tcMar>
          </w:tcPr>
          <w:p w:rsidR="00C20714" w:rsidRPr="003339C3" w:rsidRDefault="00C551D2"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3339C3" w:rsidRDefault="003B37DE" w:rsidP="008A479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2,48</w:t>
            </w:r>
          </w:p>
        </w:tc>
      </w:tr>
      <w:tr w:rsidR="00746C78" w:rsidTr="00C202F8">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Bandymų žudytis skaičius (X60–X64, X66–X84) 100 000 gyventojų</w:t>
            </w:r>
          </w:p>
        </w:tc>
        <w:tc>
          <w:tcPr>
            <w:tcW w:w="1034" w:type="dxa"/>
            <w:tcMar>
              <w:top w:w="39" w:type="dxa"/>
              <w:left w:w="39" w:type="dxa"/>
              <w:bottom w:w="39" w:type="dxa"/>
              <w:right w:w="39" w:type="dxa"/>
            </w:tcMar>
          </w:tcPr>
          <w:p w:rsidR="00C20714" w:rsidRDefault="00C202F8" w:rsidP="008A4799">
            <w:pPr>
              <w:spacing w:after="0" w:line="240" w:lineRule="auto"/>
              <w:jc w:val="center"/>
            </w:pPr>
            <w:r w:rsidRPr="00C202F8">
              <w:rPr>
                <w:noProof/>
                <w:lang w:eastAsia="lt-LT"/>
              </w:rPr>
              <w:drawing>
                <wp:inline distT="0" distB="0" distL="0" distR="0">
                  <wp:extent cx="152400" cy="164465"/>
                  <wp:effectExtent l="0" t="0" r="0" b="0"/>
                  <wp:docPr id="1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3339C3" w:rsidRDefault="00C202F8"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28,5</w:t>
            </w:r>
          </w:p>
        </w:tc>
        <w:tc>
          <w:tcPr>
            <w:tcW w:w="828" w:type="dxa"/>
            <w:shd w:val="clear" w:color="auto" w:fill="auto"/>
            <w:tcMar>
              <w:top w:w="39" w:type="dxa"/>
              <w:bottom w:w="39" w:type="dxa"/>
              <w:right w:w="39" w:type="dxa"/>
            </w:tcMar>
          </w:tcPr>
          <w:p w:rsidR="00C20714" w:rsidRPr="003339C3" w:rsidRDefault="00C551D2"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61" w:type="dxa"/>
            <w:shd w:val="clear" w:color="auto" w:fill="auto"/>
            <w:tcMar>
              <w:top w:w="39" w:type="dxa"/>
              <w:bottom w:w="39" w:type="dxa"/>
              <w:right w:w="39" w:type="dxa"/>
            </w:tcMar>
          </w:tcPr>
          <w:p w:rsidR="00C20714" w:rsidRPr="003339C3" w:rsidRDefault="00EB3090"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46,9</w:t>
            </w:r>
          </w:p>
        </w:tc>
        <w:tc>
          <w:tcPr>
            <w:tcW w:w="821" w:type="dxa"/>
            <w:shd w:val="clear" w:color="auto" w:fill="auto"/>
            <w:tcMar>
              <w:top w:w="39" w:type="dxa"/>
              <w:bottom w:w="39" w:type="dxa"/>
              <w:right w:w="39" w:type="dxa"/>
            </w:tcMar>
          </w:tcPr>
          <w:p w:rsidR="00C20714" w:rsidRPr="003339C3" w:rsidRDefault="00C551D2"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43,9</w:t>
            </w:r>
          </w:p>
        </w:tc>
        <w:tc>
          <w:tcPr>
            <w:tcW w:w="977" w:type="dxa"/>
            <w:shd w:val="clear" w:color="auto" w:fill="auto"/>
            <w:tcMar>
              <w:top w:w="39" w:type="dxa"/>
              <w:bottom w:w="39" w:type="dxa"/>
              <w:right w:w="39" w:type="dxa"/>
            </w:tcMar>
          </w:tcPr>
          <w:p w:rsidR="00C20714" w:rsidRPr="003339C3" w:rsidRDefault="00C202F8"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139,8</w:t>
            </w:r>
          </w:p>
        </w:tc>
        <w:tc>
          <w:tcPr>
            <w:tcW w:w="867" w:type="dxa"/>
            <w:shd w:val="clear" w:color="auto" w:fill="auto"/>
            <w:tcMar>
              <w:top w:w="0" w:type="dxa"/>
              <w:left w:w="0" w:type="dxa"/>
              <w:bottom w:w="0" w:type="dxa"/>
              <w:right w:w="0" w:type="dxa"/>
            </w:tcMar>
          </w:tcPr>
          <w:p w:rsidR="00C20714" w:rsidRPr="003339C3" w:rsidRDefault="00C202F8" w:rsidP="008A47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3339C3" w:rsidRDefault="003B37DE" w:rsidP="008A479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0,65</w:t>
            </w:r>
          </w:p>
        </w:tc>
      </w:tr>
      <w:tr w:rsidR="00746C78" w:rsidTr="00FA2BC6">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Mokyklinio amžiaus vaikų, nesimokančių mokyklose, skaičius 1 000 moksl</w:t>
            </w:r>
            <w:r w:rsidR="00746C78">
              <w:rPr>
                <w:rFonts w:ascii="Times New Roman" w:hAnsi="Times New Roman" w:cs="Times New Roman"/>
                <w:color w:val="000000"/>
                <w:sz w:val="20"/>
                <w:szCs w:val="20"/>
              </w:rPr>
              <w:t>eivių</w:t>
            </w:r>
          </w:p>
        </w:tc>
        <w:tc>
          <w:tcPr>
            <w:tcW w:w="1034" w:type="dxa"/>
            <w:tcMar>
              <w:top w:w="39" w:type="dxa"/>
              <w:left w:w="39" w:type="dxa"/>
              <w:bottom w:w="39" w:type="dxa"/>
              <w:right w:w="39" w:type="dxa"/>
            </w:tcMar>
          </w:tcPr>
          <w:p w:rsidR="00C20714" w:rsidRDefault="00C20714" w:rsidP="008A4799">
            <w:pPr>
              <w:spacing w:after="0" w:line="240" w:lineRule="auto"/>
              <w:jc w:val="center"/>
            </w:pPr>
            <w:r>
              <w:rPr>
                <w:noProof/>
                <w:lang w:eastAsia="lt-LT"/>
              </w:rPr>
              <w:drawing>
                <wp:inline distT="0" distB="0" distL="0" distR="0">
                  <wp:extent cx="133439" cy="162033"/>
                  <wp:effectExtent l="0" t="0" r="0" b="0"/>
                  <wp:docPr id="24" name="img4.png"/>
                  <wp:cNvGraphicFramePr/>
                  <a:graphic xmlns:a="http://schemas.openxmlformats.org/drawingml/2006/main">
                    <a:graphicData uri="http://schemas.openxmlformats.org/drawingml/2006/picture">
                      <pic:pic xmlns:pic="http://schemas.openxmlformats.org/drawingml/2006/picture">
                        <pic:nvPicPr>
                          <pic:cNvPr id="25"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3339C3" w:rsidRDefault="00FA2BC6"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190,4</w:t>
            </w:r>
          </w:p>
        </w:tc>
        <w:tc>
          <w:tcPr>
            <w:tcW w:w="828" w:type="dxa"/>
            <w:shd w:val="clear" w:color="auto" w:fill="auto"/>
            <w:tcMar>
              <w:top w:w="39" w:type="dxa"/>
              <w:bottom w:w="39" w:type="dxa"/>
              <w:right w:w="39" w:type="dxa"/>
            </w:tcMar>
          </w:tcPr>
          <w:p w:rsidR="00C20714" w:rsidRPr="003339C3" w:rsidRDefault="0018693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r w:rsidR="00FA2BC6">
              <w:rPr>
                <w:rFonts w:ascii="Times New Roman" w:hAnsi="Times New Roman" w:cs="Times New Roman"/>
                <w:sz w:val="20"/>
                <w:szCs w:val="20"/>
              </w:rPr>
              <w:t>1</w:t>
            </w:r>
          </w:p>
        </w:tc>
        <w:tc>
          <w:tcPr>
            <w:tcW w:w="861" w:type="dxa"/>
            <w:shd w:val="clear" w:color="auto" w:fill="auto"/>
            <w:tcMar>
              <w:top w:w="39" w:type="dxa"/>
              <w:bottom w:w="39" w:type="dxa"/>
              <w:right w:w="39" w:type="dxa"/>
            </w:tcMar>
          </w:tcPr>
          <w:p w:rsidR="00C20714" w:rsidRPr="003339C3" w:rsidRDefault="00EB3090"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195,9</w:t>
            </w:r>
          </w:p>
        </w:tc>
        <w:tc>
          <w:tcPr>
            <w:tcW w:w="821" w:type="dxa"/>
            <w:shd w:val="clear" w:color="auto" w:fill="auto"/>
            <w:tcMar>
              <w:top w:w="39" w:type="dxa"/>
              <w:bottom w:w="39" w:type="dxa"/>
              <w:right w:w="39" w:type="dxa"/>
            </w:tcMar>
          </w:tcPr>
          <w:p w:rsidR="00C20714" w:rsidRPr="003339C3" w:rsidRDefault="0018693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FA2BC6">
              <w:rPr>
                <w:rFonts w:ascii="Times New Roman" w:hAnsi="Times New Roman" w:cs="Times New Roman"/>
                <w:sz w:val="20"/>
                <w:szCs w:val="20"/>
              </w:rPr>
              <w:t>2,9</w:t>
            </w:r>
          </w:p>
        </w:tc>
        <w:tc>
          <w:tcPr>
            <w:tcW w:w="977" w:type="dxa"/>
            <w:shd w:val="clear" w:color="auto" w:fill="auto"/>
            <w:tcMar>
              <w:top w:w="39" w:type="dxa"/>
              <w:bottom w:w="39" w:type="dxa"/>
              <w:right w:w="39" w:type="dxa"/>
            </w:tcMar>
          </w:tcPr>
          <w:p w:rsidR="00C20714" w:rsidRPr="003339C3" w:rsidRDefault="00FA2BC6"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190,4</w:t>
            </w:r>
          </w:p>
        </w:tc>
        <w:tc>
          <w:tcPr>
            <w:tcW w:w="867" w:type="dxa"/>
            <w:shd w:val="clear" w:color="auto" w:fill="auto"/>
            <w:tcMar>
              <w:top w:w="0" w:type="dxa"/>
              <w:left w:w="0" w:type="dxa"/>
              <w:bottom w:w="0" w:type="dxa"/>
              <w:right w:w="0" w:type="dxa"/>
            </w:tcMar>
          </w:tcPr>
          <w:p w:rsidR="00C20714" w:rsidRPr="003339C3" w:rsidRDefault="00FA2BC6" w:rsidP="00C207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25,5</w:t>
            </w:r>
          </w:p>
        </w:tc>
        <w:tc>
          <w:tcPr>
            <w:tcW w:w="1373" w:type="dxa"/>
            <w:shd w:val="clear" w:color="auto" w:fill="auto"/>
          </w:tcPr>
          <w:p w:rsidR="00C20714" w:rsidRPr="003339C3" w:rsidRDefault="003B37DE" w:rsidP="00C207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3,56</w:t>
            </w:r>
          </w:p>
        </w:tc>
      </w:tr>
      <w:tr w:rsidR="00746C78" w:rsidTr="00C613E7">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bookmarkStart w:id="19" w:name="_Hlk185245947"/>
            <w:r w:rsidRPr="00746C78">
              <w:rPr>
                <w:rFonts w:ascii="Times New Roman" w:hAnsi="Times New Roman" w:cs="Times New Roman"/>
                <w:color w:val="000000"/>
                <w:sz w:val="20"/>
                <w:szCs w:val="20"/>
              </w:rPr>
              <w:t xml:space="preserve">Ilgalaikio nedarbo lygis, darbo jėgos </w:t>
            </w:r>
            <w:r w:rsidR="00746C78">
              <w:rPr>
                <w:rFonts w:ascii="Times New Roman" w:hAnsi="Times New Roman" w:cs="Times New Roman"/>
                <w:color w:val="000000"/>
                <w:sz w:val="20"/>
                <w:szCs w:val="20"/>
              </w:rPr>
              <w:t>proc.</w:t>
            </w:r>
            <w:bookmarkEnd w:id="19"/>
          </w:p>
        </w:tc>
        <w:tc>
          <w:tcPr>
            <w:tcW w:w="1034" w:type="dxa"/>
            <w:tcMar>
              <w:top w:w="39" w:type="dxa"/>
              <w:left w:w="39" w:type="dxa"/>
              <w:bottom w:w="39" w:type="dxa"/>
              <w:right w:w="39" w:type="dxa"/>
            </w:tcMar>
          </w:tcPr>
          <w:p w:rsidR="00C20714" w:rsidRDefault="00FA2BC6" w:rsidP="008A4799">
            <w:pPr>
              <w:spacing w:after="0" w:line="240" w:lineRule="auto"/>
              <w:jc w:val="center"/>
            </w:pPr>
            <w:r w:rsidRPr="00FA2BC6">
              <w:rPr>
                <w:noProof/>
                <w:lang w:eastAsia="lt-LT"/>
              </w:rPr>
              <w:drawing>
                <wp:inline distT="0" distB="0" distL="0" distR="0">
                  <wp:extent cx="133439" cy="162033"/>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25"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3339C3" w:rsidRDefault="00C613E7"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28" w:type="dxa"/>
            <w:shd w:val="clear" w:color="auto" w:fill="auto"/>
            <w:tcMar>
              <w:top w:w="39" w:type="dxa"/>
              <w:bottom w:w="39" w:type="dxa"/>
              <w:right w:w="39" w:type="dxa"/>
            </w:tcMar>
          </w:tcPr>
          <w:p w:rsidR="00C20714" w:rsidRPr="003339C3" w:rsidRDefault="0018693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C613E7">
              <w:rPr>
                <w:rFonts w:ascii="Times New Roman" w:hAnsi="Times New Roman" w:cs="Times New Roman"/>
                <w:sz w:val="20"/>
                <w:szCs w:val="20"/>
              </w:rPr>
              <w:t>8</w:t>
            </w:r>
          </w:p>
        </w:tc>
        <w:tc>
          <w:tcPr>
            <w:tcW w:w="861" w:type="dxa"/>
            <w:shd w:val="clear" w:color="auto" w:fill="auto"/>
            <w:tcMar>
              <w:top w:w="39" w:type="dxa"/>
              <w:bottom w:w="39" w:type="dxa"/>
              <w:right w:w="39" w:type="dxa"/>
            </w:tcMar>
          </w:tcPr>
          <w:p w:rsidR="00C20714" w:rsidRPr="003339C3" w:rsidRDefault="00EB3090"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21" w:type="dxa"/>
            <w:shd w:val="clear" w:color="auto" w:fill="auto"/>
            <w:tcMar>
              <w:top w:w="39" w:type="dxa"/>
              <w:bottom w:w="39" w:type="dxa"/>
              <w:right w:w="39" w:type="dxa"/>
            </w:tcMar>
          </w:tcPr>
          <w:p w:rsidR="00C20714" w:rsidRPr="003339C3" w:rsidRDefault="0018693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C613E7">
              <w:rPr>
                <w:rFonts w:ascii="Times New Roman" w:hAnsi="Times New Roman" w:cs="Times New Roman"/>
                <w:sz w:val="20"/>
                <w:szCs w:val="20"/>
              </w:rPr>
              <w:t>8</w:t>
            </w:r>
          </w:p>
        </w:tc>
        <w:tc>
          <w:tcPr>
            <w:tcW w:w="977" w:type="dxa"/>
            <w:shd w:val="clear" w:color="auto" w:fill="auto"/>
            <w:tcMar>
              <w:top w:w="39" w:type="dxa"/>
              <w:bottom w:w="39" w:type="dxa"/>
              <w:right w:w="39" w:type="dxa"/>
            </w:tcMar>
          </w:tcPr>
          <w:p w:rsidR="00C20714" w:rsidRPr="003339C3" w:rsidRDefault="00C613E7"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867" w:type="dxa"/>
            <w:shd w:val="clear" w:color="auto" w:fill="auto"/>
            <w:tcMar>
              <w:top w:w="0" w:type="dxa"/>
              <w:left w:w="0" w:type="dxa"/>
              <w:bottom w:w="0" w:type="dxa"/>
              <w:right w:w="0" w:type="dxa"/>
            </w:tcMar>
          </w:tcPr>
          <w:p w:rsidR="00C20714" w:rsidRPr="003339C3" w:rsidRDefault="00C613E7" w:rsidP="00C207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1373" w:type="dxa"/>
            <w:shd w:val="clear" w:color="auto" w:fill="auto"/>
          </w:tcPr>
          <w:p w:rsidR="00C20714" w:rsidRPr="003339C3" w:rsidRDefault="003B37DE" w:rsidP="00C207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1,11</w:t>
            </w:r>
          </w:p>
        </w:tc>
      </w:tr>
      <w:tr w:rsidR="00746C78" w:rsidTr="001D00AF">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lastRenderedPageBreak/>
              <w:t>Gyv</w:t>
            </w:r>
            <w:r w:rsidR="00746C78">
              <w:rPr>
                <w:rFonts w:ascii="Times New Roman" w:hAnsi="Times New Roman" w:cs="Times New Roman"/>
                <w:color w:val="000000"/>
                <w:sz w:val="20"/>
                <w:szCs w:val="20"/>
              </w:rPr>
              <w:t>entojų</w:t>
            </w:r>
            <w:r w:rsidRPr="00746C78">
              <w:rPr>
                <w:rFonts w:ascii="Times New Roman" w:hAnsi="Times New Roman" w:cs="Times New Roman"/>
                <w:color w:val="000000"/>
                <w:sz w:val="20"/>
                <w:szCs w:val="20"/>
              </w:rPr>
              <w:t xml:space="preserve"> skaičiaus pokytis 1000 gyv.</w:t>
            </w:r>
          </w:p>
        </w:tc>
        <w:tc>
          <w:tcPr>
            <w:tcW w:w="1034" w:type="dxa"/>
            <w:tcMar>
              <w:top w:w="39" w:type="dxa"/>
              <w:left w:w="39" w:type="dxa"/>
              <w:bottom w:w="39" w:type="dxa"/>
              <w:right w:w="39" w:type="dxa"/>
            </w:tcMar>
          </w:tcPr>
          <w:p w:rsidR="00C20714" w:rsidRDefault="00C20714" w:rsidP="008A4799">
            <w:pPr>
              <w:spacing w:after="0" w:line="240" w:lineRule="auto"/>
              <w:jc w:val="center"/>
            </w:pPr>
            <w:r>
              <w:rPr>
                <w:noProof/>
                <w:lang w:eastAsia="lt-LT"/>
              </w:rPr>
              <w:drawing>
                <wp:inline distT="0" distB="0" distL="0" distR="0">
                  <wp:extent cx="133439" cy="162033"/>
                  <wp:effectExtent l="0" t="0" r="0" b="0"/>
                  <wp:docPr id="32"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3339C3" w:rsidRDefault="001D00AF"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828" w:type="dxa"/>
            <w:shd w:val="clear" w:color="auto" w:fill="auto"/>
            <w:tcMar>
              <w:top w:w="39" w:type="dxa"/>
              <w:bottom w:w="39" w:type="dxa"/>
              <w:right w:w="39" w:type="dxa"/>
            </w:tcMar>
          </w:tcPr>
          <w:p w:rsidR="00C20714" w:rsidRPr="003339C3" w:rsidRDefault="001D00AF"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861" w:type="dxa"/>
            <w:shd w:val="clear" w:color="auto" w:fill="auto"/>
            <w:tcMar>
              <w:top w:w="39" w:type="dxa"/>
              <w:bottom w:w="39" w:type="dxa"/>
              <w:right w:w="39" w:type="dxa"/>
            </w:tcMar>
          </w:tcPr>
          <w:p w:rsidR="00C20714" w:rsidRPr="003339C3" w:rsidRDefault="0018693E" w:rsidP="003A72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B8049A">
              <w:rPr>
                <w:rFonts w:ascii="Times New Roman" w:hAnsi="Times New Roman" w:cs="Times New Roman"/>
                <w:sz w:val="20"/>
                <w:szCs w:val="20"/>
              </w:rPr>
              <w:t>12,8</w:t>
            </w:r>
          </w:p>
        </w:tc>
        <w:tc>
          <w:tcPr>
            <w:tcW w:w="821" w:type="dxa"/>
            <w:shd w:val="clear" w:color="auto" w:fill="auto"/>
            <w:tcMar>
              <w:top w:w="39" w:type="dxa"/>
              <w:bottom w:w="39" w:type="dxa"/>
              <w:right w:w="39" w:type="dxa"/>
            </w:tcMar>
          </w:tcPr>
          <w:p w:rsidR="00C20714" w:rsidRPr="003339C3" w:rsidRDefault="001D00AF"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977" w:type="dxa"/>
            <w:shd w:val="clear" w:color="auto" w:fill="auto"/>
            <w:tcMar>
              <w:top w:w="39" w:type="dxa"/>
              <w:bottom w:w="39" w:type="dxa"/>
              <w:right w:w="39" w:type="dxa"/>
            </w:tcMar>
          </w:tcPr>
          <w:p w:rsidR="00C20714" w:rsidRPr="003339C3" w:rsidRDefault="001D00AF"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-55,8</w:t>
            </w:r>
          </w:p>
        </w:tc>
        <w:tc>
          <w:tcPr>
            <w:tcW w:w="867" w:type="dxa"/>
            <w:shd w:val="clear" w:color="auto" w:fill="auto"/>
            <w:tcMar>
              <w:top w:w="0" w:type="dxa"/>
              <w:left w:w="0" w:type="dxa"/>
              <w:bottom w:w="0" w:type="dxa"/>
              <w:right w:w="0" w:type="dxa"/>
            </w:tcMar>
          </w:tcPr>
          <w:p w:rsidR="00C20714" w:rsidRPr="003339C3" w:rsidRDefault="001D00AF" w:rsidP="00C207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43,6</w:t>
            </w:r>
          </w:p>
        </w:tc>
        <w:tc>
          <w:tcPr>
            <w:tcW w:w="1373" w:type="dxa"/>
            <w:shd w:val="clear" w:color="auto" w:fill="auto"/>
          </w:tcPr>
          <w:p w:rsidR="00C20714" w:rsidRPr="003339C3" w:rsidRDefault="003B37DE" w:rsidP="00C20714">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-11,5</w:t>
            </w:r>
          </w:p>
        </w:tc>
      </w:tr>
      <w:tr w:rsidR="00746C78" w:rsidTr="003339C3">
        <w:trPr>
          <w:trHeight w:val="375"/>
          <w:jc w:val="center"/>
        </w:trPr>
        <w:tc>
          <w:tcPr>
            <w:tcW w:w="9683" w:type="dxa"/>
            <w:gridSpan w:val="9"/>
            <w:shd w:val="clear" w:color="auto" w:fill="auto"/>
            <w:tcMar>
              <w:top w:w="39" w:type="dxa"/>
              <w:left w:w="159" w:type="dxa"/>
              <w:bottom w:w="39" w:type="dxa"/>
              <w:right w:w="39" w:type="dxa"/>
            </w:tcMar>
          </w:tcPr>
          <w:p w:rsidR="00746C78" w:rsidRPr="00746C78" w:rsidRDefault="00746C78" w:rsidP="00746C78">
            <w:pPr>
              <w:spacing w:after="0" w:line="240" w:lineRule="auto"/>
              <w:rPr>
                <w:rFonts w:ascii="Times New Roman" w:hAnsi="Times New Roman" w:cs="Times New Roman"/>
                <w:color w:val="000000"/>
              </w:rPr>
            </w:pPr>
            <w:r w:rsidRPr="00746C78">
              <w:rPr>
                <w:rFonts w:ascii="Times New Roman" w:hAnsi="Times New Roman" w:cs="Times New Roman"/>
                <w:color w:val="000000"/>
              </w:rPr>
              <w:t>1.2 Sumažinti socialinę ekonominę gyventojų diferenciaciją šalies ir bendruomenių lygmeniu</w:t>
            </w:r>
          </w:p>
        </w:tc>
      </w:tr>
      <w:tr w:rsidR="00746C78" w:rsidTr="00035841">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bookmarkStart w:id="20" w:name="_Hlk185246001"/>
            <w:r w:rsidRPr="00746C78">
              <w:rPr>
                <w:rFonts w:ascii="Times New Roman" w:hAnsi="Times New Roman" w:cs="Times New Roman"/>
                <w:color w:val="000000"/>
                <w:sz w:val="20"/>
                <w:szCs w:val="20"/>
              </w:rPr>
              <w:t>Mirt</w:t>
            </w:r>
            <w:r w:rsidR="00746C78">
              <w:rPr>
                <w:rFonts w:ascii="Times New Roman" w:hAnsi="Times New Roman" w:cs="Times New Roman"/>
                <w:color w:val="000000"/>
                <w:sz w:val="20"/>
                <w:szCs w:val="20"/>
              </w:rPr>
              <w:t>ingumas</w:t>
            </w:r>
            <w:r w:rsidRPr="00746C78">
              <w:rPr>
                <w:rFonts w:ascii="Times New Roman" w:hAnsi="Times New Roman" w:cs="Times New Roman"/>
                <w:color w:val="000000"/>
                <w:sz w:val="20"/>
                <w:szCs w:val="20"/>
              </w:rPr>
              <w:t xml:space="preserve"> nuo išorinių priežasčių  (V00-Y98) 100 000 gyv.</w:t>
            </w:r>
            <w:r w:rsidR="00746C78">
              <w:rPr>
                <w:rFonts w:ascii="Times New Roman" w:hAnsi="Times New Roman" w:cs="Times New Roman"/>
                <w:color w:val="000000"/>
                <w:sz w:val="20"/>
                <w:szCs w:val="20"/>
              </w:rPr>
              <w:t xml:space="preserve"> rodiklis</w:t>
            </w:r>
          </w:p>
        </w:tc>
        <w:tc>
          <w:tcPr>
            <w:tcW w:w="1034" w:type="dxa"/>
            <w:tcMar>
              <w:top w:w="39" w:type="dxa"/>
              <w:left w:w="39" w:type="dxa"/>
              <w:bottom w:w="39" w:type="dxa"/>
              <w:right w:w="39" w:type="dxa"/>
            </w:tcMar>
          </w:tcPr>
          <w:p w:rsidR="00C20714" w:rsidRDefault="00C20714" w:rsidP="008A4799">
            <w:pPr>
              <w:spacing w:after="0" w:line="240" w:lineRule="auto"/>
              <w:jc w:val="center"/>
            </w:pPr>
            <w:r>
              <w:rPr>
                <w:noProof/>
                <w:lang w:eastAsia="lt-LT"/>
              </w:rPr>
              <w:drawing>
                <wp:inline distT="0" distB="0" distL="0" distR="0">
                  <wp:extent cx="133474" cy="162076"/>
                  <wp:effectExtent l="0" t="0" r="0" b="0"/>
                  <wp:docPr id="36" name="img9.png"/>
                  <wp:cNvGraphicFramePr/>
                  <a:graphic xmlns:a="http://schemas.openxmlformats.org/drawingml/2006/main">
                    <a:graphicData uri="http://schemas.openxmlformats.org/drawingml/2006/picture">
                      <pic:pic xmlns:pic="http://schemas.openxmlformats.org/drawingml/2006/picture">
                        <pic:nvPicPr>
                          <pic:cNvPr id="37"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746C78" w:rsidRDefault="008D35A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113,9</w:t>
            </w:r>
          </w:p>
        </w:tc>
        <w:tc>
          <w:tcPr>
            <w:tcW w:w="828" w:type="dxa"/>
            <w:shd w:val="clear" w:color="auto" w:fill="auto"/>
            <w:tcMar>
              <w:top w:w="39" w:type="dxa"/>
              <w:bottom w:w="39" w:type="dxa"/>
              <w:right w:w="39" w:type="dxa"/>
            </w:tcMar>
          </w:tcPr>
          <w:p w:rsidR="00C20714" w:rsidRPr="00746C78" w:rsidRDefault="008D35A8"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61" w:type="dxa"/>
            <w:shd w:val="clear" w:color="auto" w:fill="auto"/>
            <w:tcMar>
              <w:top w:w="39" w:type="dxa"/>
              <w:bottom w:w="39" w:type="dxa"/>
              <w:right w:w="39" w:type="dxa"/>
            </w:tcMar>
          </w:tcPr>
          <w:p w:rsidR="00C20714" w:rsidRPr="00746C78" w:rsidRDefault="00402ED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121,9</w:t>
            </w:r>
          </w:p>
        </w:tc>
        <w:tc>
          <w:tcPr>
            <w:tcW w:w="821" w:type="dxa"/>
            <w:shd w:val="clear" w:color="auto" w:fill="auto"/>
            <w:tcMar>
              <w:top w:w="39" w:type="dxa"/>
              <w:bottom w:w="39" w:type="dxa"/>
              <w:right w:w="39" w:type="dxa"/>
            </w:tcMar>
          </w:tcPr>
          <w:p w:rsidR="00C20714" w:rsidRPr="00746C78" w:rsidRDefault="0018693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r w:rsidR="008D35A8">
              <w:rPr>
                <w:rFonts w:ascii="Times New Roman" w:hAnsi="Times New Roman" w:cs="Times New Roman"/>
                <w:sz w:val="20"/>
                <w:szCs w:val="20"/>
              </w:rPr>
              <w:t>9,5</w:t>
            </w:r>
          </w:p>
        </w:tc>
        <w:tc>
          <w:tcPr>
            <w:tcW w:w="977" w:type="dxa"/>
            <w:shd w:val="clear" w:color="auto" w:fill="auto"/>
            <w:tcMar>
              <w:top w:w="39" w:type="dxa"/>
              <w:bottom w:w="39" w:type="dxa"/>
              <w:right w:w="39" w:type="dxa"/>
            </w:tcMar>
          </w:tcPr>
          <w:p w:rsidR="00C20714" w:rsidRPr="00746C78" w:rsidRDefault="008D35A8"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248,1</w:t>
            </w:r>
          </w:p>
        </w:tc>
        <w:tc>
          <w:tcPr>
            <w:tcW w:w="867" w:type="dxa"/>
            <w:shd w:val="clear" w:color="auto" w:fill="auto"/>
            <w:tcMar>
              <w:top w:w="0" w:type="dxa"/>
              <w:left w:w="0" w:type="dxa"/>
              <w:bottom w:w="0" w:type="dxa"/>
              <w:right w:w="0" w:type="dxa"/>
            </w:tcMar>
          </w:tcPr>
          <w:p w:rsidR="00C20714" w:rsidRPr="00746C78" w:rsidRDefault="008D35A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28,2</w:t>
            </w:r>
          </w:p>
        </w:tc>
        <w:tc>
          <w:tcPr>
            <w:tcW w:w="1373" w:type="dxa"/>
            <w:shd w:val="clear" w:color="auto" w:fill="auto"/>
          </w:tcPr>
          <w:p w:rsidR="00C20714" w:rsidRPr="00746C78" w:rsidRDefault="00CC71B5"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1,43</w:t>
            </w:r>
          </w:p>
        </w:tc>
      </w:tr>
      <w:tr w:rsidR="00746C78" w:rsidTr="00035841">
        <w:trPr>
          <w:trHeight w:val="375"/>
          <w:jc w:val="center"/>
        </w:trPr>
        <w:tc>
          <w:tcPr>
            <w:tcW w:w="2099" w:type="dxa"/>
            <w:tcMar>
              <w:top w:w="39" w:type="dxa"/>
              <w:left w:w="159" w:type="dxa"/>
              <w:bottom w:w="39" w:type="dxa"/>
              <w:right w:w="39" w:type="dxa"/>
            </w:tcMar>
          </w:tcPr>
          <w:p w:rsidR="00C20714" w:rsidRPr="00746C78" w:rsidRDefault="00445EE6"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Standartizuotas mirtingumas</w:t>
            </w:r>
            <w:r w:rsidR="00C20714" w:rsidRPr="00746C78">
              <w:rPr>
                <w:rFonts w:ascii="Times New Roman" w:hAnsi="Times New Roman" w:cs="Times New Roman"/>
                <w:color w:val="000000"/>
                <w:sz w:val="20"/>
                <w:szCs w:val="20"/>
              </w:rPr>
              <w:t xml:space="preserve"> nuo išorinių priežasčių (V00-Y98) 100 000 gyv.</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746C78" w:rsidRDefault="00E33F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111,0</w:t>
            </w:r>
          </w:p>
        </w:tc>
        <w:tc>
          <w:tcPr>
            <w:tcW w:w="828" w:type="dxa"/>
            <w:shd w:val="clear" w:color="auto" w:fill="auto"/>
            <w:tcMar>
              <w:top w:w="39" w:type="dxa"/>
              <w:bottom w:w="39" w:type="dxa"/>
              <w:right w:w="39" w:type="dxa"/>
            </w:tcMar>
          </w:tcPr>
          <w:p w:rsidR="00C20714" w:rsidRPr="00746C78" w:rsidRDefault="00E33FAF"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61" w:type="dxa"/>
            <w:shd w:val="clear" w:color="auto" w:fill="auto"/>
            <w:tcMar>
              <w:top w:w="39" w:type="dxa"/>
              <w:bottom w:w="39" w:type="dxa"/>
              <w:right w:w="39" w:type="dxa"/>
            </w:tcMar>
          </w:tcPr>
          <w:p w:rsidR="00C20714" w:rsidRPr="00746C78" w:rsidRDefault="00402ED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110,7</w:t>
            </w:r>
          </w:p>
        </w:tc>
        <w:tc>
          <w:tcPr>
            <w:tcW w:w="821" w:type="dxa"/>
            <w:shd w:val="clear" w:color="auto" w:fill="auto"/>
            <w:tcMar>
              <w:top w:w="39" w:type="dxa"/>
              <w:bottom w:w="39" w:type="dxa"/>
              <w:right w:w="39" w:type="dxa"/>
            </w:tcMar>
          </w:tcPr>
          <w:p w:rsidR="00C20714" w:rsidRPr="00746C78" w:rsidRDefault="0018693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r w:rsidR="00E33FAF">
              <w:rPr>
                <w:rFonts w:ascii="Times New Roman" w:hAnsi="Times New Roman" w:cs="Times New Roman"/>
                <w:sz w:val="20"/>
                <w:szCs w:val="20"/>
              </w:rPr>
              <w:t>5</w:t>
            </w:r>
          </w:p>
        </w:tc>
        <w:tc>
          <w:tcPr>
            <w:tcW w:w="977" w:type="dxa"/>
            <w:shd w:val="clear" w:color="auto" w:fill="auto"/>
            <w:tcMar>
              <w:top w:w="39" w:type="dxa"/>
              <w:bottom w:w="39" w:type="dxa"/>
              <w:right w:w="39" w:type="dxa"/>
            </w:tcMar>
          </w:tcPr>
          <w:p w:rsidR="00C20714" w:rsidRPr="00746C78" w:rsidRDefault="00E33FAF"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205,7</w:t>
            </w:r>
          </w:p>
        </w:tc>
        <w:tc>
          <w:tcPr>
            <w:tcW w:w="867" w:type="dxa"/>
            <w:shd w:val="clear" w:color="auto" w:fill="auto"/>
            <w:tcMar>
              <w:top w:w="0" w:type="dxa"/>
              <w:left w:w="0" w:type="dxa"/>
              <w:bottom w:w="0" w:type="dxa"/>
              <w:right w:w="0" w:type="dxa"/>
            </w:tcMar>
          </w:tcPr>
          <w:p w:rsidR="00C20714" w:rsidRPr="00746C78" w:rsidRDefault="00E33F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20,3</w:t>
            </w:r>
          </w:p>
        </w:tc>
        <w:tc>
          <w:tcPr>
            <w:tcW w:w="1373" w:type="dxa"/>
            <w:shd w:val="clear" w:color="auto" w:fill="auto"/>
          </w:tcPr>
          <w:p w:rsidR="00C20714" w:rsidRPr="00746C78" w:rsidRDefault="00CC71B5"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1,47</w:t>
            </w:r>
          </w:p>
        </w:tc>
      </w:tr>
      <w:tr w:rsidR="00746C78" w:rsidTr="00035841">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Mokinių, gaunančių nemokamą maitinimą, sk</w:t>
            </w:r>
            <w:r w:rsidR="00445EE6">
              <w:rPr>
                <w:rFonts w:ascii="Times New Roman" w:hAnsi="Times New Roman" w:cs="Times New Roman"/>
                <w:color w:val="000000"/>
                <w:sz w:val="20"/>
                <w:szCs w:val="20"/>
              </w:rPr>
              <w:t>.</w:t>
            </w:r>
            <w:r w:rsidRPr="00746C78">
              <w:rPr>
                <w:rFonts w:ascii="Times New Roman" w:hAnsi="Times New Roman" w:cs="Times New Roman"/>
                <w:color w:val="000000"/>
                <w:sz w:val="20"/>
                <w:szCs w:val="20"/>
              </w:rPr>
              <w:t xml:space="preserve"> 1000 moksl</w:t>
            </w:r>
            <w:r w:rsidR="00445EE6">
              <w:rPr>
                <w:rFonts w:ascii="Times New Roman" w:hAnsi="Times New Roman" w:cs="Times New Roman"/>
                <w:color w:val="000000"/>
                <w:sz w:val="20"/>
                <w:szCs w:val="20"/>
              </w:rPr>
              <w:t>eivių</w:t>
            </w:r>
          </w:p>
        </w:tc>
        <w:tc>
          <w:tcPr>
            <w:tcW w:w="1034" w:type="dxa"/>
            <w:tcMar>
              <w:top w:w="39" w:type="dxa"/>
              <w:left w:w="39" w:type="dxa"/>
              <w:bottom w:w="39" w:type="dxa"/>
              <w:right w:w="39" w:type="dxa"/>
            </w:tcMar>
          </w:tcPr>
          <w:p w:rsidR="00C20714" w:rsidRDefault="00EC78AF" w:rsidP="008D0D48">
            <w:pPr>
              <w:spacing w:after="0" w:line="240" w:lineRule="auto"/>
              <w:jc w:val="center"/>
            </w:pPr>
            <w:r w:rsidRPr="00EC78AF">
              <w:rPr>
                <w:noProof/>
                <w:lang w:eastAsia="lt-LT"/>
              </w:rPr>
              <w:drawing>
                <wp:inline distT="0" distB="0" distL="0" distR="0">
                  <wp:extent cx="152400" cy="164465"/>
                  <wp:effectExtent l="0" t="0" r="0" b="0"/>
                  <wp:docPr id="1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746C78" w:rsidRDefault="00827421"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368,4</w:t>
            </w:r>
          </w:p>
        </w:tc>
        <w:tc>
          <w:tcPr>
            <w:tcW w:w="828" w:type="dxa"/>
            <w:shd w:val="clear" w:color="auto" w:fill="auto"/>
            <w:tcMar>
              <w:top w:w="39" w:type="dxa"/>
              <w:bottom w:w="39" w:type="dxa"/>
              <w:right w:w="39" w:type="dxa"/>
            </w:tcMar>
          </w:tcPr>
          <w:p w:rsidR="00C20714" w:rsidRPr="00746C78" w:rsidRDefault="00827421"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861" w:type="dxa"/>
            <w:shd w:val="clear" w:color="auto" w:fill="auto"/>
            <w:tcMar>
              <w:top w:w="39" w:type="dxa"/>
              <w:bottom w:w="39" w:type="dxa"/>
              <w:right w:w="39" w:type="dxa"/>
            </w:tcMar>
          </w:tcPr>
          <w:p w:rsidR="00C20714" w:rsidRPr="00746C78" w:rsidRDefault="00402ED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384,6</w:t>
            </w:r>
          </w:p>
        </w:tc>
        <w:tc>
          <w:tcPr>
            <w:tcW w:w="821" w:type="dxa"/>
            <w:shd w:val="clear" w:color="auto" w:fill="auto"/>
            <w:tcMar>
              <w:top w:w="39" w:type="dxa"/>
              <w:bottom w:w="39" w:type="dxa"/>
              <w:right w:w="39" w:type="dxa"/>
            </w:tcMar>
          </w:tcPr>
          <w:p w:rsidR="00C20714" w:rsidRPr="00746C78" w:rsidRDefault="00827421"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338,5</w:t>
            </w:r>
          </w:p>
        </w:tc>
        <w:tc>
          <w:tcPr>
            <w:tcW w:w="977" w:type="dxa"/>
            <w:shd w:val="clear" w:color="auto" w:fill="auto"/>
            <w:tcMar>
              <w:top w:w="39" w:type="dxa"/>
              <w:bottom w:w="39" w:type="dxa"/>
              <w:right w:w="39" w:type="dxa"/>
            </w:tcMar>
          </w:tcPr>
          <w:p w:rsidR="00C20714" w:rsidRPr="00746C78" w:rsidRDefault="00827421"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624,3</w:t>
            </w:r>
          </w:p>
        </w:tc>
        <w:tc>
          <w:tcPr>
            <w:tcW w:w="867" w:type="dxa"/>
            <w:shd w:val="clear" w:color="auto" w:fill="auto"/>
            <w:tcMar>
              <w:top w:w="0" w:type="dxa"/>
              <w:left w:w="0" w:type="dxa"/>
              <w:bottom w:w="0" w:type="dxa"/>
              <w:right w:w="0" w:type="dxa"/>
            </w:tcMar>
          </w:tcPr>
          <w:p w:rsidR="00C20714" w:rsidRPr="00746C78" w:rsidRDefault="00827421"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204,4</w:t>
            </w:r>
          </w:p>
        </w:tc>
        <w:tc>
          <w:tcPr>
            <w:tcW w:w="1373" w:type="dxa"/>
            <w:shd w:val="clear" w:color="auto" w:fill="auto"/>
          </w:tcPr>
          <w:p w:rsidR="00C20714" w:rsidRPr="00746C78" w:rsidRDefault="00CC71B5"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1,09</w:t>
            </w:r>
          </w:p>
        </w:tc>
      </w:tr>
      <w:tr w:rsidR="00746C78" w:rsidTr="00035841">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Socialinės pašalpos gavėjų sk. 1000 gyv.</w:t>
            </w:r>
          </w:p>
        </w:tc>
        <w:tc>
          <w:tcPr>
            <w:tcW w:w="1034" w:type="dxa"/>
            <w:tcMar>
              <w:top w:w="39" w:type="dxa"/>
              <w:left w:w="39" w:type="dxa"/>
              <w:bottom w:w="39" w:type="dxa"/>
              <w:right w:w="39" w:type="dxa"/>
            </w:tcMar>
          </w:tcPr>
          <w:p w:rsidR="00C20714" w:rsidRDefault="00EC78AF" w:rsidP="008D0D48">
            <w:pPr>
              <w:spacing w:after="0" w:line="240" w:lineRule="auto"/>
              <w:jc w:val="center"/>
            </w:pPr>
            <w:r w:rsidRPr="00EC78AF">
              <w:rPr>
                <w:noProof/>
                <w:lang w:eastAsia="lt-LT"/>
              </w:rPr>
              <w:drawing>
                <wp:inline distT="0" distB="0" distL="0" distR="0">
                  <wp:extent cx="133985" cy="164465"/>
                  <wp:effectExtent l="0" t="0" r="0" b="0"/>
                  <wp:docPr id="1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746C78" w:rsidRDefault="00FE4D61"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46,5</w:t>
            </w:r>
          </w:p>
        </w:tc>
        <w:tc>
          <w:tcPr>
            <w:tcW w:w="828" w:type="dxa"/>
            <w:shd w:val="clear" w:color="auto" w:fill="auto"/>
            <w:tcMar>
              <w:top w:w="39" w:type="dxa"/>
              <w:bottom w:w="39" w:type="dxa"/>
              <w:right w:w="39" w:type="dxa"/>
            </w:tcMar>
          </w:tcPr>
          <w:p w:rsidR="00C20714" w:rsidRPr="00746C78" w:rsidRDefault="00FE4D61"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327</w:t>
            </w:r>
          </w:p>
        </w:tc>
        <w:tc>
          <w:tcPr>
            <w:tcW w:w="861" w:type="dxa"/>
            <w:shd w:val="clear" w:color="auto" w:fill="auto"/>
            <w:tcMar>
              <w:top w:w="39" w:type="dxa"/>
              <w:bottom w:w="39" w:type="dxa"/>
              <w:right w:w="39" w:type="dxa"/>
            </w:tcMar>
          </w:tcPr>
          <w:p w:rsidR="00C20714" w:rsidRPr="00746C78" w:rsidRDefault="00402ED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44,1</w:t>
            </w:r>
          </w:p>
        </w:tc>
        <w:tc>
          <w:tcPr>
            <w:tcW w:w="821" w:type="dxa"/>
            <w:shd w:val="clear" w:color="auto" w:fill="auto"/>
            <w:tcMar>
              <w:top w:w="39" w:type="dxa"/>
              <w:bottom w:w="39" w:type="dxa"/>
              <w:right w:w="39" w:type="dxa"/>
            </w:tcMar>
          </w:tcPr>
          <w:p w:rsidR="00C20714" w:rsidRPr="00746C78" w:rsidRDefault="0018693E"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w:t>
            </w:r>
          </w:p>
        </w:tc>
        <w:tc>
          <w:tcPr>
            <w:tcW w:w="977" w:type="dxa"/>
            <w:shd w:val="clear" w:color="auto" w:fill="auto"/>
            <w:tcMar>
              <w:top w:w="39" w:type="dxa"/>
              <w:bottom w:w="39" w:type="dxa"/>
              <w:right w:w="39" w:type="dxa"/>
            </w:tcMar>
          </w:tcPr>
          <w:p w:rsidR="00C20714" w:rsidRPr="00746C78" w:rsidRDefault="004B6D90" w:rsidP="00746C7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76,0</w:t>
            </w:r>
          </w:p>
        </w:tc>
        <w:tc>
          <w:tcPr>
            <w:tcW w:w="867" w:type="dxa"/>
            <w:shd w:val="clear" w:color="auto" w:fill="auto"/>
            <w:tcMar>
              <w:top w:w="0" w:type="dxa"/>
              <w:left w:w="0" w:type="dxa"/>
              <w:bottom w:w="0" w:type="dxa"/>
              <w:right w:w="0" w:type="dxa"/>
            </w:tcMar>
          </w:tcPr>
          <w:p w:rsidR="00C20714" w:rsidRPr="00746C78" w:rsidRDefault="004B6D90"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2E033F">
              <w:rPr>
                <w:rFonts w:ascii="Times New Roman" w:hAnsi="Times New Roman" w:cs="Times New Roman"/>
                <w:sz w:val="20"/>
                <w:szCs w:val="20"/>
              </w:rPr>
              <w:t>0</w:t>
            </w:r>
          </w:p>
        </w:tc>
        <w:tc>
          <w:tcPr>
            <w:tcW w:w="1373" w:type="dxa"/>
            <w:shd w:val="clear" w:color="auto" w:fill="auto"/>
          </w:tcPr>
          <w:p w:rsidR="00C20714" w:rsidRPr="00746C78" w:rsidRDefault="009A18B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1,89</w:t>
            </w:r>
          </w:p>
        </w:tc>
      </w:tr>
      <w:tr w:rsidR="00746C78" w:rsidTr="00035841">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bookmarkStart w:id="21" w:name="_Hlk150413305"/>
            <w:r w:rsidRPr="00746C78">
              <w:rPr>
                <w:rFonts w:ascii="Times New Roman" w:hAnsi="Times New Roman" w:cs="Times New Roman"/>
                <w:color w:val="000000"/>
                <w:sz w:val="20"/>
                <w:szCs w:val="20"/>
              </w:rPr>
              <w:t>Serg</w:t>
            </w:r>
            <w:r w:rsidR="00445EE6">
              <w:rPr>
                <w:rFonts w:ascii="Times New Roman" w:hAnsi="Times New Roman" w:cs="Times New Roman"/>
                <w:color w:val="000000"/>
                <w:sz w:val="20"/>
                <w:szCs w:val="20"/>
              </w:rPr>
              <w:t>amumo</w:t>
            </w:r>
            <w:r w:rsidRPr="00746C78">
              <w:rPr>
                <w:rFonts w:ascii="Times New Roman" w:hAnsi="Times New Roman" w:cs="Times New Roman"/>
                <w:color w:val="000000"/>
                <w:sz w:val="20"/>
                <w:szCs w:val="20"/>
              </w:rPr>
              <w:t xml:space="preserve"> tuberkulioze (A15-A19) 100 000 gyv. (TB </w:t>
            </w:r>
            <w:r w:rsidR="004F783A">
              <w:rPr>
                <w:rFonts w:ascii="Times New Roman" w:hAnsi="Times New Roman" w:cs="Times New Roman"/>
                <w:color w:val="000000"/>
                <w:sz w:val="20"/>
                <w:szCs w:val="20"/>
              </w:rPr>
              <w:t>nauji atvejai</w:t>
            </w:r>
            <w:r w:rsidRPr="00746C78">
              <w:rPr>
                <w:rFonts w:ascii="Times New Roman" w:hAnsi="Times New Roman" w:cs="Times New Roman"/>
                <w:color w:val="000000"/>
                <w:sz w:val="20"/>
                <w:szCs w:val="20"/>
              </w:rPr>
              <w:t>)</w:t>
            </w:r>
            <w:bookmarkEnd w:id="21"/>
          </w:p>
        </w:tc>
        <w:tc>
          <w:tcPr>
            <w:tcW w:w="1034" w:type="dxa"/>
            <w:tcMar>
              <w:top w:w="39" w:type="dxa"/>
              <w:left w:w="39" w:type="dxa"/>
              <w:bottom w:w="39" w:type="dxa"/>
              <w:right w:w="39" w:type="dxa"/>
            </w:tcMar>
          </w:tcPr>
          <w:p w:rsidR="00C20714" w:rsidRDefault="00EC78AF" w:rsidP="008D0D48">
            <w:pPr>
              <w:spacing w:after="0" w:line="240" w:lineRule="auto"/>
              <w:jc w:val="center"/>
            </w:pPr>
            <w:r w:rsidRPr="00EC78AF">
              <w:rPr>
                <w:noProof/>
                <w:lang w:eastAsia="lt-LT"/>
              </w:rPr>
              <w:drawing>
                <wp:inline distT="0" distB="0" distL="0" distR="0">
                  <wp:extent cx="133439" cy="162033"/>
                  <wp:effectExtent l="0" t="0" r="0" b="0"/>
                  <wp:docPr id="20"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28,5</w:t>
            </w:r>
          </w:p>
        </w:tc>
        <w:tc>
          <w:tcPr>
            <w:tcW w:w="828" w:type="dxa"/>
            <w:shd w:val="clear" w:color="auto" w:fill="auto"/>
            <w:tcMar>
              <w:top w:w="39" w:type="dxa"/>
              <w:bottom w:w="39" w:type="dxa"/>
              <w:right w:w="39"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61" w:type="dxa"/>
            <w:shd w:val="clear" w:color="auto" w:fill="auto"/>
            <w:tcMar>
              <w:top w:w="39" w:type="dxa"/>
              <w:bottom w:w="39" w:type="dxa"/>
              <w:right w:w="39" w:type="dxa"/>
            </w:tcMar>
          </w:tcPr>
          <w:p w:rsidR="00C20714" w:rsidRPr="00746C78" w:rsidRDefault="00402ED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65,7</w:t>
            </w:r>
          </w:p>
        </w:tc>
        <w:tc>
          <w:tcPr>
            <w:tcW w:w="821" w:type="dxa"/>
            <w:shd w:val="clear" w:color="auto" w:fill="auto"/>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21,6</w:t>
            </w:r>
          </w:p>
        </w:tc>
        <w:tc>
          <w:tcPr>
            <w:tcW w:w="977" w:type="dxa"/>
            <w:shd w:val="clear" w:color="auto" w:fill="auto"/>
            <w:tcMar>
              <w:top w:w="39" w:type="dxa"/>
              <w:bottom w:w="39" w:type="dxa"/>
              <w:right w:w="39"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63,7</w:t>
            </w:r>
          </w:p>
        </w:tc>
        <w:tc>
          <w:tcPr>
            <w:tcW w:w="867" w:type="dxa"/>
            <w:shd w:val="clear" w:color="auto" w:fill="auto"/>
            <w:tcMar>
              <w:top w:w="0" w:type="dxa"/>
              <w:left w:w="0" w:type="dxa"/>
              <w:bottom w:w="0" w:type="dxa"/>
              <w:right w:w="0"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746C78" w:rsidRDefault="009A18B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1,32</w:t>
            </w:r>
          </w:p>
        </w:tc>
      </w:tr>
      <w:tr w:rsidR="00746C78" w:rsidTr="00035841">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Sergamumas tuberkulioze (+ recidyvai) (A15-A19) 100 000 gyv. (TB registro duomenys)</w:t>
            </w:r>
          </w:p>
        </w:tc>
        <w:tc>
          <w:tcPr>
            <w:tcW w:w="1034" w:type="dxa"/>
            <w:tcMar>
              <w:top w:w="39" w:type="dxa"/>
              <w:left w:w="39" w:type="dxa"/>
              <w:bottom w:w="39" w:type="dxa"/>
              <w:right w:w="39" w:type="dxa"/>
            </w:tcMar>
          </w:tcPr>
          <w:p w:rsidR="00C20714" w:rsidRDefault="00EC78AF" w:rsidP="008D0D48">
            <w:pPr>
              <w:spacing w:after="0" w:line="240" w:lineRule="auto"/>
              <w:jc w:val="center"/>
            </w:pPr>
            <w:r w:rsidRPr="00EC78AF">
              <w:rPr>
                <w:noProof/>
                <w:lang w:eastAsia="lt-LT"/>
              </w:rPr>
              <w:drawing>
                <wp:inline distT="0" distB="0" distL="0" distR="0">
                  <wp:extent cx="133439" cy="162033"/>
                  <wp:effectExtent l="0" t="0" r="0" b="0"/>
                  <wp:docPr id="22"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42,7</w:t>
            </w:r>
          </w:p>
        </w:tc>
        <w:tc>
          <w:tcPr>
            <w:tcW w:w="828" w:type="dxa"/>
            <w:shd w:val="clear" w:color="auto" w:fill="auto"/>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61" w:type="dxa"/>
            <w:shd w:val="clear" w:color="auto" w:fill="auto"/>
            <w:tcMar>
              <w:top w:w="39" w:type="dxa"/>
              <w:bottom w:w="39" w:type="dxa"/>
              <w:right w:w="39" w:type="dxa"/>
            </w:tcMar>
          </w:tcPr>
          <w:p w:rsidR="00C20714" w:rsidRPr="00746C78" w:rsidRDefault="00402ED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42,2</w:t>
            </w:r>
          </w:p>
        </w:tc>
        <w:tc>
          <w:tcPr>
            <w:tcW w:w="821" w:type="dxa"/>
            <w:shd w:val="clear" w:color="auto" w:fill="auto"/>
            <w:tcMar>
              <w:top w:w="39" w:type="dxa"/>
              <w:bottom w:w="39" w:type="dxa"/>
              <w:right w:w="39"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977" w:type="dxa"/>
            <w:shd w:val="clear" w:color="auto" w:fill="auto"/>
            <w:tcMar>
              <w:top w:w="39" w:type="dxa"/>
              <w:bottom w:w="39" w:type="dxa"/>
              <w:right w:w="39"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70,4</w:t>
            </w:r>
          </w:p>
        </w:tc>
        <w:tc>
          <w:tcPr>
            <w:tcW w:w="867" w:type="dxa"/>
            <w:shd w:val="clear" w:color="auto" w:fill="auto"/>
            <w:tcMar>
              <w:top w:w="0" w:type="dxa"/>
              <w:left w:w="0" w:type="dxa"/>
              <w:bottom w:w="0" w:type="dxa"/>
              <w:right w:w="0" w:type="dxa"/>
            </w:tcMar>
          </w:tcPr>
          <w:p w:rsidR="00C20714" w:rsidRPr="00746C78" w:rsidRDefault="002E033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746C78" w:rsidRDefault="009A18B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1,90</w:t>
            </w:r>
          </w:p>
        </w:tc>
      </w:tr>
      <w:bookmarkEnd w:id="20"/>
      <w:tr w:rsidR="00445EE6" w:rsidTr="00987FD2">
        <w:trPr>
          <w:trHeight w:val="375"/>
          <w:jc w:val="center"/>
        </w:trPr>
        <w:tc>
          <w:tcPr>
            <w:tcW w:w="9683" w:type="dxa"/>
            <w:gridSpan w:val="9"/>
            <w:tcMar>
              <w:top w:w="39" w:type="dxa"/>
              <w:left w:w="159" w:type="dxa"/>
              <w:bottom w:w="39" w:type="dxa"/>
              <w:right w:w="39" w:type="dxa"/>
            </w:tcMar>
          </w:tcPr>
          <w:p w:rsidR="00445EE6" w:rsidRPr="00445EE6" w:rsidRDefault="00445EE6" w:rsidP="00445EE6">
            <w:pPr>
              <w:spacing w:after="0" w:line="240" w:lineRule="auto"/>
              <w:jc w:val="both"/>
              <w:rPr>
                <w:rFonts w:ascii="Times New Roman" w:hAnsi="Times New Roman" w:cs="Times New Roman"/>
                <w:color w:val="000000"/>
              </w:rPr>
            </w:pPr>
            <w:r>
              <w:rPr>
                <w:rFonts w:ascii="Times New Roman" w:hAnsi="Times New Roman" w:cs="Times New Roman"/>
                <w:color w:val="000000"/>
              </w:rPr>
              <w:t>2 tikslas. Sukurti sveikatai palankią fizinę darbo ir gyvenamąją aplinką</w:t>
            </w:r>
          </w:p>
        </w:tc>
      </w:tr>
      <w:tr w:rsidR="00445EE6" w:rsidTr="00987FD2">
        <w:trPr>
          <w:trHeight w:val="375"/>
          <w:jc w:val="center"/>
        </w:trPr>
        <w:tc>
          <w:tcPr>
            <w:tcW w:w="9683" w:type="dxa"/>
            <w:gridSpan w:val="9"/>
            <w:tcMar>
              <w:top w:w="39" w:type="dxa"/>
              <w:left w:w="159" w:type="dxa"/>
              <w:bottom w:w="39" w:type="dxa"/>
              <w:right w:w="39" w:type="dxa"/>
            </w:tcMar>
          </w:tcPr>
          <w:p w:rsidR="00445EE6" w:rsidRPr="00746C78" w:rsidRDefault="00445EE6" w:rsidP="00445EE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2.1. Kurti saugias darbo ir sveikas buities sąlygas, didinti prekių ir paslaugų vartotojų saugumą</w:t>
            </w:r>
          </w:p>
        </w:tc>
      </w:tr>
      <w:tr w:rsidR="00746C78" w:rsidTr="008F7768">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Asmenų, žuvusių ar sunkiai sužalotų darbe, sk. 10 000 gyv.</w:t>
            </w:r>
          </w:p>
        </w:tc>
        <w:tc>
          <w:tcPr>
            <w:tcW w:w="1034" w:type="dxa"/>
            <w:tcMar>
              <w:top w:w="39" w:type="dxa"/>
              <w:left w:w="39" w:type="dxa"/>
              <w:bottom w:w="39" w:type="dxa"/>
              <w:right w:w="39" w:type="dxa"/>
            </w:tcMar>
          </w:tcPr>
          <w:p w:rsidR="00C20714" w:rsidRDefault="008F7768" w:rsidP="008D0D48">
            <w:pPr>
              <w:spacing w:after="0" w:line="240" w:lineRule="auto"/>
              <w:jc w:val="center"/>
            </w:pPr>
            <w:r w:rsidRPr="008F7768">
              <w:rPr>
                <w:noProof/>
                <w:lang w:eastAsia="lt-LT"/>
              </w:rPr>
              <w:drawing>
                <wp:inline distT="0" distB="0" distL="0" distR="0">
                  <wp:extent cx="152400" cy="164465"/>
                  <wp:effectExtent l="0" t="0" r="0" b="0"/>
                  <wp:docPr id="30"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746C78" w:rsidRDefault="008F776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746C78" w:rsidRDefault="00EE7250"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746C78" w:rsidRDefault="00756BF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1" w:type="dxa"/>
            <w:shd w:val="clear" w:color="auto" w:fill="auto"/>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0,90</w:t>
            </w:r>
          </w:p>
        </w:tc>
        <w:tc>
          <w:tcPr>
            <w:tcW w:w="977" w:type="dxa"/>
            <w:shd w:val="clear" w:color="auto" w:fill="auto"/>
            <w:tcMar>
              <w:top w:w="39" w:type="dxa"/>
              <w:bottom w:w="39" w:type="dxa"/>
              <w:right w:w="39" w:type="dxa"/>
            </w:tcMar>
          </w:tcPr>
          <w:p w:rsidR="00C20714" w:rsidRPr="00746C78" w:rsidRDefault="008F776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867" w:type="dxa"/>
            <w:shd w:val="clear" w:color="auto" w:fill="auto"/>
            <w:tcMar>
              <w:top w:w="0" w:type="dxa"/>
              <w:left w:w="0" w:type="dxa"/>
              <w:bottom w:w="0" w:type="dxa"/>
              <w:right w:w="0" w:type="dxa"/>
            </w:tcMar>
          </w:tcPr>
          <w:p w:rsidR="00C20714" w:rsidRPr="00746C78" w:rsidRDefault="008F776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746C78"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746C78" w:rsidTr="003D360B">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Traumų dėl nukritimų (W00–W19) 65+ m. amžiaus grupėje sk. 10 000 gyv.</w:t>
            </w:r>
          </w:p>
        </w:tc>
        <w:tc>
          <w:tcPr>
            <w:tcW w:w="1034" w:type="dxa"/>
            <w:tcMar>
              <w:top w:w="39" w:type="dxa"/>
              <w:left w:w="39" w:type="dxa"/>
              <w:bottom w:w="39" w:type="dxa"/>
              <w:right w:w="39" w:type="dxa"/>
            </w:tcMar>
          </w:tcPr>
          <w:p w:rsidR="00C20714" w:rsidRDefault="008F7768" w:rsidP="008D0D48">
            <w:pPr>
              <w:spacing w:after="0" w:line="240" w:lineRule="auto"/>
              <w:jc w:val="center"/>
            </w:pPr>
            <w:r w:rsidRPr="008F7768">
              <w:rPr>
                <w:noProof/>
                <w:lang w:eastAsia="lt-LT"/>
              </w:rPr>
              <w:drawing>
                <wp:inline distT="0" distB="0" distL="0" distR="0">
                  <wp:extent cx="133439" cy="162033"/>
                  <wp:effectExtent l="0" t="0" r="0" b="0"/>
                  <wp:docPr id="31"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746C78" w:rsidRDefault="00912B1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91,8</w:t>
            </w:r>
          </w:p>
        </w:tc>
        <w:tc>
          <w:tcPr>
            <w:tcW w:w="828" w:type="dxa"/>
            <w:shd w:val="clear" w:color="auto" w:fill="auto"/>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861" w:type="dxa"/>
            <w:shd w:val="clear" w:color="auto" w:fill="auto"/>
            <w:tcMar>
              <w:top w:w="39" w:type="dxa"/>
              <w:bottom w:w="39" w:type="dxa"/>
              <w:right w:w="39" w:type="dxa"/>
            </w:tcMar>
          </w:tcPr>
          <w:p w:rsidR="00C20714" w:rsidRPr="00746C78" w:rsidRDefault="00756BF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98,3</w:t>
            </w:r>
          </w:p>
        </w:tc>
        <w:tc>
          <w:tcPr>
            <w:tcW w:w="821" w:type="dxa"/>
            <w:shd w:val="clear" w:color="auto" w:fill="auto"/>
            <w:tcMar>
              <w:top w:w="39" w:type="dxa"/>
              <w:bottom w:w="39" w:type="dxa"/>
              <w:right w:w="39" w:type="dxa"/>
            </w:tcMar>
          </w:tcPr>
          <w:p w:rsidR="00C20714" w:rsidRPr="00746C78" w:rsidRDefault="00912B1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136,0</w:t>
            </w:r>
          </w:p>
        </w:tc>
        <w:tc>
          <w:tcPr>
            <w:tcW w:w="977" w:type="dxa"/>
            <w:shd w:val="clear" w:color="auto" w:fill="auto"/>
            <w:tcMar>
              <w:top w:w="39" w:type="dxa"/>
              <w:bottom w:w="39" w:type="dxa"/>
              <w:right w:w="39" w:type="dxa"/>
            </w:tcMar>
          </w:tcPr>
          <w:p w:rsidR="00C20714" w:rsidRPr="00746C78" w:rsidRDefault="00912B1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228,7</w:t>
            </w:r>
          </w:p>
        </w:tc>
        <w:tc>
          <w:tcPr>
            <w:tcW w:w="867" w:type="dxa"/>
            <w:shd w:val="clear" w:color="auto" w:fill="auto"/>
            <w:tcMar>
              <w:top w:w="0" w:type="dxa"/>
              <w:left w:w="0" w:type="dxa"/>
              <w:bottom w:w="0" w:type="dxa"/>
              <w:right w:w="0" w:type="dxa"/>
            </w:tcMar>
          </w:tcPr>
          <w:p w:rsidR="00C20714" w:rsidRPr="00746C78" w:rsidRDefault="00912B1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61,3</w:t>
            </w:r>
          </w:p>
        </w:tc>
        <w:tc>
          <w:tcPr>
            <w:tcW w:w="1373" w:type="dxa"/>
            <w:shd w:val="clear" w:color="auto" w:fill="auto"/>
          </w:tcPr>
          <w:p w:rsidR="00C20714" w:rsidRPr="00746C78"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0,68</w:t>
            </w:r>
          </w:p>
        </w:tc>
      </w:tr>
      <w:tr w:rsidR="00746C78" w:rsidTr="00F64B97">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r w:rsidRPr="00746C78">
              <w:rPr>
                <w:rFonts w:ascii="Times New Roman" w:hAnsi="Times New Roman" w:cs="Times New Roman"/>
                <w:color w:val="000000"/>
                <w:sz w:val="20"/>
                <w:szCs w:val="20"/>
              </w:rPr>
              <w:t>Asmenų, pirmą kartą pripažintų neįgaliais, sk. 10 000 gyv.</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746C78" w:rsidRDefault="003130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r w:rsidR="0018693E">
              <w:rPr>
                <w:rFonts w:ascii="Times New Roman" w:hAnsi="Times New Roman" w:cs="Times New Roman"/>
                <w:sz w:val="20"/>
                <w:szCs w:val="20"/>
              </w:rPr>
              <w:t>,</w:t>
            </w:r>
            <w:r>
              <w:rPr>
                <w:rFonts w:ascii="Times New Roman" w:hAnsi="Times New Roman" w:cs="Times New Roman"/>
                <w:sz w:val="20"/>
                <w:szCs w:val="20"/>
              </w:rPr>
              <w:t>7</w:t>
            </w:r>
          </w:p>
        </w:tc>
        <w:tc>
          <w:tcPr>
            <w:tcW w:w="828" w:type="dxa"/>
            <w:shd w:val="clear" w:color="auto" w:fill="auto"/>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00F64B97">
              <w:rPr>
                <w:rFonts w:ascii="Times New Roman" w:hAnsi="Times New Roman" w:cs="Times New Roman"/>
                <w:sz w:val="20"/>
                <w:szCs w:val="20"/>
              </w:rPr>
              <w:t>6</w:t>
            </w:r>
          </w:p>
        </w:tc>
        <w:tc>
          <w:tcPr>
            <w:tcW w:w="861" w:type="dxa"/>
            <w:shd w:val="clear" w:color="auto" w:fill="auto"/>
            <w:tcMar>
              <w:top w:w="39" w:type="dxa"/>
              <w:bottom w:w="39" w:type="dxa"/>
              <w:right w:w="39" w:type="dxa"/>
            </w:tcMar>
          </w:tcPr>
          <w:p w:rsidR="00C20714" w:rsidRPr="00746C78" w:rsidRDefault="00756BF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98,1</w:t>
            </w:r>
          </w:p>
        </w:tc>
        <w:tc>
          <w:tcPr>
            <w:tcW w:w="821" w:type="dxa"/>
            <w:shd w:val="clear" w:color="auto" w:fill="auto"/>
            <w:tcMar>
              <w:top w:w="39" w:type="dxa"/>
              <w:bottom w:w="39" w:type="dxa"/>
              <w:right w:w="39" w:type="dxa"/>
            </w:tcMar>
          </w:tcPr>
          <w:p w:rsidR="00C20714" w:rsidRPr="00746C78" w:rsidRDefault="00F64B9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64,9</w:t>
            </w:r>
          </w:p>
        </w:tc>
        <w:tc>
          <w:tcPr>
            <w:tcW w:w="977" w:type="dxa"/>
            <w:shd w:val="clear" w:color="auto" w:fill="auto"/>
            <w:tcMar>
              <w:top w:w="39" w:type="dxa"/>
              <w:bottom w:w="39" w:type="dxa"/>
              <w:right w:w="39" w:type="dxa"/>
            </w:tcMar>
          </w:tcPr>
          <w:p w:rsidR="00C20714" w:rsidRPr="00746C78" w:rsidRDefault="00F64B9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108,5</w:t>
            </w:r>
          </w:p>
        </w:tc>
        <w:tc>
          <w:tcPr>
            <w:tcW w:w="867" w:type="dxa"/>
            <w:shd w:val="clear" w:color="auto" w:fill="auto"/>
            <w:tcMar>
              <w:top w:w="0" w:type="dxa"/>
              <w:left w:w="0" w:type="dxa"/>
              <w:bottom w:w="0" w:type="dxa"/>
              <w:right w:w="0" w:type="dxa"/>
            </w:tcMar>
          </w:tcPr>
          <w:p w:rsidR="00C20714" w:rsidRPr="00746C78" w:rsidRDefault="00F64B9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50,6</w:t>
            </w:r>
          </w:p>
        </w:tc>
        <w:tc>
          <w:tcPr>
            <w:tcW w:w="1373" w:type="dxa"/>
            <w:shd w:val="clear" w:color="auto" w:fill="auto"/>
          </w:tcPr>
          <w:p w:rsidR="00C20714" w:rsidRPr="00746C78"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1,60</w:t>
            </w:r>
          </w:p>
        </w:tc>
      </w:tr>
      <w:tr w:rsidR="00746C78" w:rsidTr="00F64B97">
        <w:trPr>
          <w:trHeight w:val="375"/>
          <w:jc w:val="center"/>
        </w:trPr>
        <w:tc>
          <w:tcPr>
            <w:tcW w:w="2099" w:type="dxa"/>
            <w:tcMar>
              <w:top w:w="39" w:type="dxa"/>
              <w:left w:w="159" w:type="dxa"/>
              <w:bottom w:w="39" w:type="dxa"/>
              <w:right w:w="39" w:type="dxa"/>
            </w:tcMar>
          </w:tcPr>
          <w:p w:rsidR="00C20714" w:rsidRPr="00746C78" w:rsidRDefault="00C20714" w:rsidP="00C20714">
            <w:pPr>
              <w:spacing w:after="0" w:line="240" w:lineRule="auto"/>
              <w:rPr>
                <w:rFonts w:ascii="Times New Roman" w:hAnsi="Times New Roman" w:cs="Times New Roman"/>
                <w:sz w:val="20"/>
                <w:szCs w:val="20"/>
              </w:rPr>
            </w:pPr>
            <w:bookmarkStart w:id="22" w:name="_Hlk150413496"/>
            <w:r w:rsidRPr="00746C78">
              <w:rPr>
                <w:rFonts w:ascii="Times New Roman" w:hAnsi="Times New Roman" w:cs="Times New Roman"/>
                <w:color w:val="000000"/>
                <w:sz w:val="20"/>
                <w:szCs w:val="20"/>
              </w:rPr>
              <w:t>Naujai susirgusių žarnyno infekcinėmis ligomis (A00-A08) asmenų skaičius 10 000 gyv. (ULAC duom</w:t>
            </w:r>
            <w:r w:rsidR="00ED709B">
              <w:rPr>
                <w:rFonts w:ascii="Times New Roman" w:hAnsi="Times New Roman" w:cs="Times New Roman"/>
                <w:color w:val="000000"/>
                <w:sz w:val="20"/>
                <w:szCs w:val="20"/>
              </w:rPr>
              <w:t>enys</w:t>
            </w:r>
            <w:r w:rsidRPr="00746C78">
              <w:rPr>
                <w:rFonts w:ascii="Times New Roman" w:hAnsi="Times New Roman" w:cs="Times New Roman"/>
                <w:color w:val="000000"/>
                <w:sz w:val="20"/>
                <w:szCs w:val="20"/>
              </w:rPr>
              <w:t>)</w:t>
            </w:r>
            <w:bookmarkEnd w:id="22"/>
          </w:p>
        </w:tc>
        <w:tc>
          <w:tcPr>
            <w:tcW w:w="1034" w:type="dxa"/>
            <w:tcMar>
              <w:top w:w="39" w:type="dxa"/>
              <w:left w:w="39" w:type="dxa"/>
              <w:bottom w:w="39" w:type="dxa"/>
              <w:right w:w="39" w:type="dxa"/>
            </w:tcMar>
          </w:tcPr>
          <w:p w:rsidR="00C20714" w:rsidRDefault="003D360B" w:rsidP="008D0D48">
            <w:pPr>
              <w:spacing w:after="0" w:line="240" w:lineRule="auto"/>
              <w:jc w:val="center"/>
            </w:pPr>
            <w:r w:rsidRPr="003D360B">
              <w:rPr>
                <w:noProof/>
                <w:lang w:eastAsia="lt-LT"/>
              </w:rPr>
              <w:drawing>
                <wp:inline distT="0" distB="0" distL="0" distR="0">
                  <wp:extent cx="133474" cy="162076"/>
                  <wp:effectExtent l="0" t="0" r="0" b="0"/>
                  <wp:docPr id="29"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746C78" w:rsidRDefault="004971C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105,3</w:t>
            </w:r>
          </w:p>
        </w:tc>
        <w:tc>
          <w:tcPr>
            <w:tcW w:w="828" w:type="dxa"/>
            <w:shd w:val="clear" w:color="auto" w:fill="auto"/>
            <w:tcMar>
              <w:top w:w="39" w:type="dxa"/>
              <w:bottom w:w="39" w:type="dxa"/>
              <w:right w:w="39" w:type="dxa"/>
            </w:tcMar>
          </w:tcPr>
          <w:p w:rsidR="00C20714" w:rsidRPr="00746C78" w:rsidRDefault="004971C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861" w:type="dxa"/>
            <w:shd w:val="clear" w:color="auto" w:fill="auto"/>
            <w:tcMar>
              <w:top w:w="39" w:type="dxa"/>
              <w:bottom w:w="39" w:type="dxa"/>
              <w:right w:w="39" w:type="dxa"/>
            </w:tcMar>
          </w:tcPr>
          <w:p w:rsidR="00C20714" w:rsidRPr="00746C78" w:rsidRDefault="00170F01"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34,7</w:t>
            </w:r>
          </w:p>
        </w:tc>
        <w:tc>
          <w:tcPr>
            <w:tcW w:w="821" w:type="dxa"/>
            <w:shd w:val="clear" w:color="auto" w:fill="auto"/>
            <w:tcMar>
              <w:top w:w="39" w:type="dxa"/>
              <w:bottom w:w="39" w:type="dxa"/>
              <w:right w:w="39" w:type="dxa"/>
            </w:tcMar>
          </w:tcPr>
          <w:p w:rsidR="00C20714" w:rsidRPr="00746C78" w:rsidRDefault="004971C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152,7</w:t>
            </w:r>
          </w:p>
        </w:tc>
        <w:tc>
          <w:tcPr>
            <w:tcW w:w="977" w:type="dxa"/>
            <w:shd w:val="clear" w:color="auto" w:fill="auto"/>
            <w:tcMar>
              <w:top w:w="39" w:type="dxa"/>
              <w:bottom w:w="39" w:type="dxa"/>
              <w:right w:w="39" w:type="dxa"/>
            </w:tcMar>
          </w:tcPr>
          <w:p w:rsidR="00C20714" w:rsidRPr="00746C78" w:rsidRDefault="004971C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263,3</w:t>
            </w:r>
          </w:p>
        </w:tc>
        <w:tc>
          <w:tcPr>
            <w:tcW w:w="867" w:type="dxa"/>
            <w:shd w:val="clear" w:color="auto" w:fill="auto"/>
            <w:tcMar>
              <w:top w:w="0" w:type="dxa"/>
              <w:left w:w="0" w:type="dxa"/>
              <w:bottom w:w="0" w:type="dxa"/>
              <w:right w:w="0" w:type="dxa"/>
            </w:tcMar>
          </w:tcPr>
          <w:p w:rsidR="00C20714" w:rsidRPr="00746C78" w:rsidRDefault="004971CD"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w:t>
            </w:r>
          </w:p>
        </w:tc>
        <w:tc>
          <w:tcPr>
            <w:tcW w:w="1373" w:type="dxa"/>
            <w:shd w:val="clear" w:color="auto" w:fill="auto"/>
          </w:tcPr>
          <w:p w:rsidR="00C20714" w:rsidRPr="00746C78"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0,69</w:t>
            </w:r>
          </w:p>
        </w:tc>
      </w:tr>
      <w:tr w:rsidR="00AD1F46" w:rsidTr="00987FD2">
        <w:trPr>
          <w:trHeight w:val="375"/>
          <w:jc w:val="center"/>
        </w:trPr>
        <w:tc>
          <w:tcPr>
            <w:tcW w:w="9683" w:type="dxa"/>
            <w:gridSpan w:val="9"/>
            <w:tcMar>
              <w:top w:w="39" w:type="dxa"/>
              <w:left w:w="159" w:type="dxa"/>
              <w:bottom w:w="39" w:type="dxa"/>
              <w:right w:w="39" w:type="dxa"/>
            </w:tcMar>
          </w:tcPr>
          <w:p w:rsidR="00AD1F46" w:rsidRPr="00746C78" w:rsidRDefault="00AD1F46" w:rsidP="00AD1F4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2.2. Kurti palankias sąlygas saugiai leisti laisvalaikį</w:t>
            </w:r>
          </w:p>
        </w:tc>
      </w:tr>
      <w:tr w:rsidR="00746C78" w:rsidTr="009A2F3C">
        <w:trPr>
          <w:trHeight w:val="375"/>
          <w:jc w:val="center"/>
        </w:trPr>
        <w:tc>
          <w:tcPr>
            <w:tcW w:w="2099" w:type="dxa"/>
            <w:tcMar>
              <w:top w:w="39" w:type="dxa"/>
              <w:left w:w="159" w:type="dxa"/>
              <w:bottom w:w="39" w:type="dxa"/>
              <w:right w:w="39" w:type="dxa"/>
            </w:tcMar>
          </w:tcPr>
          <w:p w:rsidR="00C20714" w:rsidRPr="00746C78" w:rsidRDefault="00420317" w:rsidP="002040F5">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Mirtingumas </w:t>
            </w:r>
            <w:r w:rsidR="00170F01">
              <w:rPr>
                <w:rFonts w:ascii="Times New Roman" w:hAnsi="Times New Roman" w:cs="Times New Roman"/>
                <w:color w:val="000000"/>
                <w:sz w:val="20"/>
                <w:szCs w:val="20"/>
              </w:rPr>
              <w:t>dėl</w:t>
            </w:r>
            <w:r w:rsidR="00DB29CF" w:rsidRPr="00DB29CF">
              <w:rPr>
                <w:rFonts w:ascii="Times New Roman" w:hAnsi="Times New Roman" w:cs="Times New Roman"/>
                <w:color w:val="000000"/>
                <w:sz w:val="20"/>
                <w:szCs w:val="20"/>
              </w:rPr>
              <w:t xml:space="preserve"> paskendimo (W65-W74) 100 000 gyv.</w:t>
            </w:r>
            <w:r w:rsidR="00DB29CF" w:rsidRPr="00DB29CF">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1807FD" w:rsidP="008D0D48">
            <w:pPr>
              <w:spacing w:after="0" w:line="240" w:lineRule="auto"/>
              <w:jc w:val="center"/>
            </w:pPr>
            <w:r w:rsidRPr="001807FD">
              <w:rPr>
                <w:noProof/>
                <w:lang w:eastAsia="lt-LT"/>
              </w:rPr>
              <w:drawing>
                <wp:inline distT="0" distB="0" distL="0" distR="0">
                  <wp:extent cx="133439" cy="162033"/>
                  <wp:effectExtent l="0" t="0" r="0" b="0"/>
                  <wp:docPr id="33"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746C78" w:rsidRDefault="00170F01"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821" w:type="dxa"/>
            <w:shd w:val="clear" w:color="auto" w:fill="auto"/>
            <w:tcMar>
              <w:top w:w="39" w:type="dxa"/>
              <w:bottom w:w="39" w:type="dxa"/>
              <w:right w:w="39" w:type="dxa"/>
            </w:tcMar>
          </w:tcPr>
          <w:p w:rsidR="00C20714" w:rsidRPr="00746C78" w:rsidRDefault="002040F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977" w:type="dxa"/>
            <w:shd w:val="clear" w:color="auto" w:fill="auto"/>
            <w:tcMar>
              <w:top w:w="39" w:type="dxa"/>
              <w:bottom w:w="39" w:type="dxa"/>
              <w:right w:w="39" w:type="dxa"/>
            </w:tcMar>
          </w:tcPr>
          <w:p w:rsidR="00C20714" w:rsidRPr="00746C78" w:rsidRDefault="002040F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26,5</w:t>
            </w:r>
          </w:p>
        </w:tc>
        <w:tc>
          <w:tcPr>
            <w:tcW w:w="867" w:type="dxa"/>
            <w:shd w:val="clear" w:color="auto" w:fill="auto"/>
            <w:tcMar>
              <w:top w:w="0" w:type="dxa"/>
              <w:left w:w="0" w:type="dxa"/>
              <w:bottom w:w="0" w:type="dxa"/>
              <w:right w:w="0" w:type="dxa"/>
            </w:tcMar>
          </w:tcPr>
          <w:p w:rsidR="00C20714" w:rsidRPr="00746C78" w:rsidRDefault="002040F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746C78"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746C78" w:rsidTr="009A2F3C">
        <w:trPr>
          <w:trHeight w:val="375"/>
          <w:jc w:val="center"/>
        </w:trPr>
        <w:tc>
          <w:tcPr>
            <w:tcW w:w="2099" w:type="dxa"/>
            <w:tcMar>
              <w:top w:w="39" w:type="dxa"/>
              <w:left w:w="159" w:type="dxa"/>
              <w:bottom w:w="39" w:type="dxa"/>
              <w:right w:w="39" w:type="dxa"/>
            </w:tcMar>
          </w:tcPr>
          <w:p w:rsidR="00C20714" w:rsidRPr="00746C78" w:rsidRDefault="00420317" w:rsidP="002040F5">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Standart</w:t>
            </w:r>
            <w:r w:rsidR="00170F01">
              <w:rPr>
                <w:rFonts w:ascii="Times New Roman" w:hAnsi="Times New Roman" w:cs="Times New Roman"/>
                <w:color w:val="000000"/>
                <w:sz w:val="20"/>
                <w:szCs w:val="20"/>
              </w:rPr>
              <w:t>izuotas mirtingumas</w:t>
            </w:r>
            <w:r>
              <w:rPr>
                <w:rFonts w:ascii="Times New Roman" w:hAnsi="Times New Roman" w:cs="Times New Roman"/>
                <w:color w:val="000000"/>
                <w:sz w:val="20"/>
                <w:szCs w:val="20"/>
              </w:rPr>
              <w:t xml:space="preserve"> </w:t>
            </w:r>
            <w:r w:rsidR="00170F01">
              <w:rPr>
                <w:rFonts w:ascii="Times New Roman" w:hAnsi="Times New Roman" w:cs="Times New Roman"/>
                <w:color w:val="000000"/>
                <w:sz w:val="20"/>
                <w:szCs w:val="20"/>
              </w:rPr>
              <w:t>dėl</w:t>
            </w:r>
            <w:r w:rsidR="00971E92" w:rsidRPr="00971E92">
              <w:rPr>
                <w:rFonts w:ascii="Times New Roman" w:hAnsi="Times New Roman" w:cs="Times New Roman"/>
                <w:color w:val="000000"/>
                <w:sz w:val="20"/>
                <w:szCs w:val="20"/>
              </w:rPr>
              <w:t xml:space="preserve"> paskendimo rodiklis (W65-W74) 100 000 gyv.</w:t>
            </w:r>
            <w:r w:rsidR="00971E92" w:rsidRPr="00971E92">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1807FD" w:rsidP="008D0D48">
            <w:pPr>
              <w:spacing w:after="0" w:line="240" w:lineRule="auto"/>
              <w:jc w:val="center"/>
            </w:pPr>
            <w:r w:rsidRPr="001807FD">
              <w:rPr>
                <w:noProof/>
                <w:lang w:eastAsia="lt-LT"/>
              </w:rPr>
              <w:drawing>
                <wp:inline distT="0" distB="0" distL="0" distR="0">
                  <wp:extent cx="133439" cy="162033"/>
                  <wp:effectExtent l="0" t="0" r="0" b="0"/>
                  <wp:docPr id="34"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746C78" w:rsidRDefault="0018693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746C78" w:rsidRDefault="00EE748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821" w:type="dxa"/>
            <w:shd w:val="clear" w:color="auto" w:fill="auto"/>
            <w:tcMar>
              <w:top w:w="39" w:type="dxa"/>
              <w:bottom w:w="39" w:type="dxa"/>
              <w:right w:w="39" w:type="dxa"/>
            </w:tcMar>
          </w:tcPr>
          <w:p w:rsidR="00C20714" w:rsidRPr="00746C78" w:rsidRDefault="002040F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977" w:type="dxa"/>
            <w:shd w:val="clear" w:color="auto" w:fill="auto"/>
            <w:tcMar>
              <w:top w:w="39" w:type="dxa"/>
              <w:bottom w:w="39" w:type="dxa"/>
              <w:right w:w="39" w:type="dxa"/>
            </w:tcMar>
          </w:tcPr>
          <w:p w:rsidR="00C20714" w:rsidRPr="00746C78" w:rsidRDefault="002040F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23,8</w:t>
            </w:r>
          </w:p>
        </w:tc>
        <w:tc>
          <w:tcPr>
            <w:tcW w:w="867" w:type="dxa"/>
            <w:shd w:val="clear" w:color="auto" w:fill="auto"/>
            <w:tcMar>
              <w:top w:w="0" w:type="dxa"/>
              <w:left w:w="0" w:type="dxa"/>
              <w:bottom w:w="0" w:type="dxa"/>
              <w:right w:w="0" w:type="dxa"/>
            </w:tcMar>
          </w:tcPr>
          <w:p w:rsidR="00C20714" w:rsidRPr="00746C78" w:rsidRDefault="00845D9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746C78"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746C78" w:rsidTr="009A2F3C">
        <w:trPr>
          <w:trHeight w:val="375"/>
          <w:jc w:val="center"/>
        </w:trPr>
        <w:tc>
          <w:tcPr>
            <w:tcW w:w="2099" w:type="dxa"/>
            <w:tcMar>
              <w:top w:w="39" w:type="dxa"/>
              <w:left w:w="159" w:type="dxa"/>
              <w:bottom w:w="39" w:type="dxa"/>
              <w:right w:w="39" w:type="dxa"/>
            </w:tcMar>
          </w:tcPr>
          <w:p w:rsidR="00C20714" w:rsidRPr="00746C78" w:rsidRDefault="00D4126F"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lastRenderedPageBreak/>
              <w:t xml:space="preserve">Mirtingumas </w:t>
            </w:r>
            <w:r w:rsidR="00EE7486">
              <w:rPr>
                <w:rFonts w:ascii="Times New Roman" w:hAnsi="Times New Roman" w:cs="Times New Roman"/>
                <w:color w:val="000000"/>
                <w:sz w:val="20"/>
                <w:szCs w:val="20"/>
              </w:rPr>
              <w:t>dėl</w:t>
            </w:r>
            <w:r w:rsidR="00217AB7" w:rsidRPr="00217AB7">
              <w:rPr>
                <w:rFonts w:ascii="Times New Roman" w:hAnsi="Times New Roman" w:cs="Times New Roman"/>
                <w:color w:val="000000"/>
                <w:sz w:val="20"/>
                <w:szCs w:val="20"/>
              </w:rPr>
              <w:t xml:space="preserve"> nukritimo (W00-W19) 100 000 gyv.</w:t>
            </w:r>
            <w:r w:rsidR="00217AB7" w:rsidRPr="00217AB7">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1807FD" w:rsidP="008D0D48">
            <w:pPr>
              <w:spacing w:after="0" w:line="240" w:lineRule="auto"/>
              <w:jc w:val="center"/>
            </w:pPr>
            <w:r w:rsidRPr="001807FD">
              <w:rPr>
                <w:noProof/>
                <w:lang w:eastAsia="lt-LT"/>
              </w:rPr>
              <w:drawing>
                <wp:inline distT="0" distB="0" distL="0" distR="0">
                  <wp:extent cx="133439" cy="162033"/>
                  <wp:effectExtent l="0" t="0" r="0" b="0"/>
                  <wp:docPr id="35"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FFFF00"/>
            <w:tcMar>
              <w:top w:w="39" w:type="dxa"/>
              <w:bottom w:w="39" w:type="dxa"/>
              <w:right w:w="39" w:type="dxa"/>
            </w:tcMar>
          </w:tcPr>
          <w:p w:rsidR="00C20714" w:rsidRPr="00746C78" w:rsidRDefault="009A2F3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828" w:type="dxa"/>
            <w:shd w:val="clear" w:color="auto" w:fill="auto"/>
            <w:tcMar>
              <w:top w:w="39" w:type="dxa"/>
              <w:bottom w:w="39" w:type="dxa"/>
              <w:right w:w="39" w:type="dxa"/>
            </w:tcMar>
          </w:tcPr>
          <w:p w:rsidR="00C20714" w:rsidRPr="00746C78" w:rsidRDefault="00D4126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1" w:type="dxa"/>
            <w:shd w:val="clear" w:color="auto" w:fill="auto"/>
            <w:tcMar>
              <w:top w:w="39" w:type="dxa"/>
              <w:bottom w:w="39" w:type="dxa"/>
              <w:right w:w="39" w:type="dxa"/>
            </w:tcMar>
          </w:tcPr>
          <w:p w:rsidR="00C20714" w:rsidRPr="00746C78" w:rsidRDefault="00EE748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23,4</w:t>
            </w:r>
          </w:p>
        </w:tc>
        <w:tc>
          <w:tcPr>
            <w:tcW w:w="821" w:type="dxa"/>
            <w:shd w:val="clear" w:color="auto" w:fill="auto"/>
            <w:tcMar>
              <w:top w:w="39" w:type="dxa"/>
              <w:bottom w:w="39" w:type="dxa"/>
              <w:right w:w="39" w:type="dxa"/>
            </w:tcMar>
          </w:tcPr>
          <w:p w:rsidR="00C20714" w:rsidRPr="00746C78" w:rsidRDefault="009A2F3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14,3</w:t>
            </w:r>
          </w:p>
        </w:tc>
        <w:tc>
          <w:tcPr>
            <w:tcW w:w="977" w:type="dxa"/>
            <w:shd w:val="clear" w:color="auto" w:fill="auto"/>
            <w:tcMar>
              <w:top w:w="39" w:type="dxa"/>
              <w:bottom w:w="39" w:type="dxa"/>
              <w:right w:w="39" w:type="dxa"/>
            </w:tcMar>
          </w:tcPr>
          <w:p w:rsidR="00C20714" w:rsidRPr="00746C78" w:rsidRDefault="009A2F3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62,1</w:t>
            </w:r>
          </w:p>
        </w:tc>
        <w:tc>
          <w:tcPr>
            <w:tcW w:w="867" w:type="dxa"/>
            <w:shd w:val="clear" w:color="auto" w:fill="auto"/>
            <w:tcMar>
              <w:top w:w="0" w:type="dxa"/>
              <w:left w:w="0" w:type="dxa"/>
              <w:bottom w:w="0" w:type="dxa"/>
              <w:right w:w="0" w:type="dxa"/>
            </w:tcMar>
          </w:tcPr>
          <w:p w:rsidR="00C20714" w:rsidRPr="00746C78" w:rsidRDefault="00845D9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746C78"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746C78" w:rsidTr="009A2F3C">
        <w:trPr>
          <w:trHeight w:val="375"/>
          <w:jc w:val="center"/>
        </w:trPr>
        <w:tc>
          <w:tcPr>
            <w:tcW w:w="2099" w:type="dxa"/>
            <w:tcMar>
              <w:top w:w="39" w:type="dxa"/>
              <w:left w:w="159" w:type="dxa"/>
              <w:bottom w:w="39" w:type="dxa"/>
              <w:right w:w="39" w:type="dxa"/>
            </w:tcMar>
          </w:tcPr>
          <w:p w:rsidR="00C20714" w:rsidRPr="00746C78" w:rsidRDefault="00420317"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Standartizuotas mirtingumo </w:t>
            </w:r>
            <w:r w:rsidR="00EE7486">
              <w:rPr>
                <w:rFonts w:ascii="Times New Roman" w:hAnsi="Times New Roman" w:cs="Times New Roman"/>
                <w:color w:val="000000"/>
                <w:sz w:val="20"/>
                <w:szCs w:val="20"/>
              </w:rPr>
              <w:t>dėl</w:t>
            </w:r>
            <w:r w:rsidR="000B52E8" w:rsidRPr="000B52E8">
              <w:rPr>
                <w:rFonts w:ascii="Times New Roman" w:hAnsi="Times New Roman" w:cs="Times New Roman"/>
                <w:color w:val="000000"/>
                <w:sz w:val="20"/>
                <w:szCs w:val="20"/>
              </w:rPr>
              <w:t xml:space="preserve"> nukritimo rodiklis (W00-W19) 100 000 gyv.</w:t>
            </w:r>
            <w:r w:rsidR="000B52E8" w:rsidRPr="000B52E8">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1807FD" w:rsidP="008D0D48">
            <w:pPr>
              <w:spacing w:after="0" w:line="240" w:lineRule="auto"/>
              <w:jc w:val="center"/>
            </w:pPr>
            <w:r w:rsidRPr="001807FD">
              <w:rPr>
                <w:noProof/>
                <w:lang w:eastAsia="lt-LT"/>
              </w:rPr>
              <w:drawing>
                <wp:inline distT="0" distB="0" distL="0" distR="0">
                  <wp:extent cx="133439" cy="162033"/>
                  <wp:effectExtent l="0" t="0" r="0" b="0"/>
                  <wp:docPr id="37" name="img4.png"/>
                  <wp:cNvGraphicFramePr/>
                  <a:graphic xmlns:a="http://schemas.openxmlformats.org/drawingml/2006/main">
                    <a:graphicData uri="http://schemas.openxmlformats.org/drawingml/2006/picture">
                      <pic:pic xmlns:pic="http://schemas.openxmlformats.org/drawingml/2006/picture">
                        <pic:nvPicPr>
                          <pic:cNvPr id="3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9A2F3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10,9</w:t>
            </w:r>
          </w:p>
        </w:tc>
        <w:tc>
          <w:tcPr>
            <w:tcW w:w="828" w:type="dxa"/>
            <w:shd w:val="clear" w:color="auto" w:fill="auto"/>
            <w:tcMar>
              <w:top w:w="39" w:type="dxa"/>
              <w:bottom w:w="39" w:type="dxa"/>
              <w:right w:w="39" w:type="dxa"/>
            </w:tcMar>
          </w:tcPr>
          <w:p w:rsidR="00C20714" w:rsidRPr="00C46C83" w:rsidRDefault="00D4126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1" w:type="dxa"/>
            <w:shd w:val="clear" w:color="auto" w:fill="auto"/>
            <w:tcMar>
              <w:top w:w="39" w:type="dxa"/>
              <w:bottom w:w="39" w:type="dxa"/>
              <w:right w:w="39" w:type="dxa"/>
            </w:tcMar>
          </w:tcPr>
          <w:p w:rsidR="00C20714" w:rsidRPr="00C46C83" w:rsidRDefault="001866B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w:t>
            </w:r>
          </w:p>
        </w:tc>
        <w:tc>
          <w:tcPr>
            <w:tcW w:w="821" w:type="dxa"/>
            <w:shd w:val="clear" w:color="auto" w:fill="auto"/>
            <w:tcMar>
              <w:top w:w="39" w:type="dxa"/>
              <w:bottom w:w="39" w:type="dxa"/>
              <w:right w:w="39" w:type="dxa"/>
            </w:tcMar>
          </w:tcPr>
          <w:p w:rsidR="00C20714" w:rsidRPr="00C46C83" w:rsidRDefault="009A2F3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13,6</w:t>
            </w:r>
          </w:p>
        </w:tc>
        <w:tc>
          <w:tcPr>
            <w:tcW w:w="977" w:type="dxa"/>
            <w:shd w:val="clear" w:color="auto" w:fill="auto"/>
            <w:tcMar>
              <w:top w:w="39" w:type="dxa"/>
              <w:bottom w:w="39" w:type="dxa"/>
              <w:right w:w="39" w:type="dxa"/>
            </w:tcMar>
          </w:tcPr>
          <w:p w:rsidR="00C20714" w:rsidRPr="00C46C83" w:rsidRDefault="009A2F3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63,5</w:t>
            </w:r>
          </w:p>
        </w:tc>
        <w:tc>
          <w:tcPr>
            <w:tcW w:w="867" w:type="dxa"/>
            <w:shd w:val="clear" w:color="auto" w:fill="auto"/>
            <w:tcMar>
              <w:top w:w="0" w:type="dxa"/>
              <w:left w:w="0" w:type="dxa"/>
              <w:bottom w:w="0" w:type="dxa"/>
              <w:right w:w="0" w:type="dxa"/>
            </w:tcMar>
          </w:tcPr>
          <w:p w:rsidR="00C20714" w:rsidRPr="00C46C83" w:rsidRDefault="00845D9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0,80</w:t>
            </w:r>
          </w:p>
        </w:tc>
      </w:tr>
      <w:tr w:rsidR="00AD1F46" w:rsidTr="00987FD2">
        <w:trPr>
          <w:trHeight w:val="375"/>
          <w:jc w:val="center"/>
        </w:trPr>
        <w:tc>
          <w:tcPr>
            <w:tcW w:w="9683" w:type="dxa"/>
            <w:gridSpan w:val="9"/>
            <w:tcMar>
              <w:top w:w="39" w:type="dxa"/>
              <w:left w:w="159" w:type="dxa"/>
              <w:bottom w:w="39" w:type="dxa"/>
              <w:right w:w="39" w:type="dxa"/>
            </w:tcMar>
          </w:tcPr>
          <w:p w:rsidR="00AD1F46" w:rsidRPr="00C46C83" w:rsidRDefault="00AD1F46" w:rsidP="00AD1F4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2.3. Mažinti avaringumą ir traumų kelių eismo įvykiuose skaičių</w:t>
            </w:r>
          </w:p>
        </w:tc>
      </w:tr>
      <w:tr w:rsidR="00746C78" w:rsidTr="00F97CD7">
        <w:trPr>
          <w:trHeight w:val="375"/>
          <w:jc w:val="center"/>
        </w:trPr>
        <w:tc>
          <w:tcPr>
            <w:tcW w:w="2099" w:type="dxa"/>
            <w:tcMar>
              <w:top w:w="39" w:type="dxa"/>
              <w:left w:w="159" w:type="dxa"/>
              <w:bottom w:w="39" w:type="dxa"/>
              <w:right w:w="39" w:type="dxa"/>
            </w:tcMar>
          </w:tcPr>
          <w:p w:rsidR="00C20714" w:rsidRPr="00746C78" w:rsidRDefault="005918FF"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Mirtingumas</w:t>
            </w:r>
            <w:r w:rsidR="0003634B">
              <w:rPr>
                <w:rFonts w:ascii="Times New Roman" w:hAnsi="Times New Roman" w:cs="Times New Roman"/>
                <w:color w:val="000000"/>
                <w:sz w:val="20"/>
                <w:szCs w:val="20"/>
              </w:rPr>
              <w:t xml:space="preserve"> transporto įvykiuose</w:t>
            </w:r>
            <w:r w:rsidR="00602721" w:rsidRPr="00602721">
              <w:rPr>
                <w:rFonts w:ascii="Times New Roman" w:hAnsi="Times New Roman" w:cs="Times New Roman"/>
                <w:color w:val="000000"/>
                <w:sz w:val="20"/>
                <w:szCs w:val="20"/>
              </w:rPr>
              <w:t xml:space="preserve"> (V00-V99) 100 000 gyv.</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164285533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r w:rsidR="00482AA7">
              <w:rPr>
                <w:rFonts w:ascii="Times New Roman" w:hAnsi="Times New Roman" w:cs="Times New Roman"/>
                <w:sz w:val="20"/>
                <w:szCs w:val="20"/>
              </w:rPr>
              <w:t>20</w:t>
            </w:r>
          </w:p>
        </w:tc>
        <w:tc>
          <w:tcPr>
            <w:tcW w:w="828"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1" w:type="dxa"/>
            <w:shd w:val="clear" w:color="auto" w:fill="auto"/>
            <w:tcMar>
              <w:top w:w="39" w:type="dxa"/>
              <w:bottom w:w="39" w:type="dxa"/>
              <w:right w:w="39" w:type="dxa"/>
            </w:tcMar>
          </w:tcPr>
          <w:p w:rsidR="00C20714" w:rsidRPr="00C46C83" w:rsidRDefault="000C7DD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14,1</w:t>
            </w:r>
          </w:p>
        </w:tc>
        <w:tc>
          <w:tcPr>
            <w:tcW w:w="821" w:type="dxa"/>
            <w:shd w:val="clear" w:color="auto" w:fill="auto"/>
            <w:tcMar>
              <w:top w:w="39" w:type="dxa"/>
              <w:bottom w:w="39" w:type="dxa"/>
              <w:right w:w="39" w:type="dxa"/>
            </w:tcMar>
          </w:tcPr>
          <w:p w:rsidR="00C20714" w:rsidRPr="00C46C83" w:rsidRDefault="00482AA7" w:rsidP="00482AA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977"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28,5</w:t>
            </w:r>
          </w:p>
        </w:tc>
        <w:tc>
          <w:tcPr>
            <w:tcW w:w="867" w:type="dxa"/>
            <w:shd w:val="clear" w:color="auto" w:fill="auto"/>
            <w:tcMar>
              <w:top w:w="0" w:type="dxa"/>
              <w:left w:w="0" w:type="dxa"/>
              <w:bottom w:w="0" w:type="dxa"/>
              <w:right w:w="0"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2,84</w:t>
            </w:r>
          </w:p>
        </w:tc>
      </w:tr>
      <w:tr w:rsidR="00746C78" w:rsidTr="00F97CD7">
        <w:trPr>
          <w:trHeight w:val="375"/>
          <w:jc w:val="center"/>
        </w:trPr>
        <w:tc>
          <w:tcPr>
            <w:tcW w:w="2099" w:type="dxa"/>
            <w:tcMar>
              <w:top w:w="39" w:type="dxa"/>
              <w:left w:w="159" w:type="dxa"/>
              <w:bottom w:w="39" w:type="dxa"/>
              <w:right w:w="39" w:type="dxa"/>
            </w:tcMar>
          </w:tcPr>
          <w:p w:rsidR="00C20714" w:rsidRPr="00746C78" w:rsidRDefault="0003634B"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Standartizuotas mirtingumo transporto įvykiuose</w:t>
            </w:r>
            <w:r w:rsidR="00775858" w:rsidRPr="00775858">
              <w:rPr>
                <w:rFonts w:ascii="Times New Roman" w:hAnsi="Times New Roman" w:cs="Times New Roman"/>
                <w:color w:val="000000"/>
                <w:sz w:val="20"/>
                <w:szCs w:val="20"/>
              </w:rPr>
              <w:t xml:space="preserve"> (V00-V99) 100 000 gyv.</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527717288"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828"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1" w:type="dxa"/>
            <w:shd w:val="clear" w:color="auto" w:fill="auto"/>
            <w:tcMar>
              <w:top w:w="39" w:type="dxa"/>
              <w:bottom w:w="39" w:type="dxa"/>
              <w:right w:w="39" w:type="dxa"/>
            </w:tcMar>
          </w:tcPr>
          <w:p w:rsidR="00C20714" w:rsidRPr="00C46C83" w:rsidRDefault="000C7DD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12,9</w:t>
            </w:r>
          </w:p>
        </w:tc>
        <w:tc>
          <w:tcPr>
            <w:tcW w:w="821"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977"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29,5</w:t>
            </w:r>
          </w:p>
        </w:tc>
        <w:tc>
          <w:tcPr>
            <w:tcW w:w="867" w:type="dxa"/>
            <w:shd w:val="clear" w:color="auto" w:fill="auto"/>
            <w:tcMar>
              <w:top w:w="0" w:type="dxa"/>
              <w:left w:w="0" w:type="dxa"/>
              <w:bottom w:w="0" w:type="dxa"/>
              <w:right w:w="0"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2,30</w:t>
            </w:r>
          </w:p>
        </w:tc>
      </w:tr>
      <w:tr w:rsidR="00746C78" w:rsidTr="00F97CD7">
        <w:trPr>
          <w:trHeight w:val="375"/>
          <w:jc w:val="center"/>
        </w:trPr>
        <w:tc>
          <w:tcPr>
            <w:tcW w:w="2099" w:type="dxa"/>
            <w:tcMar>
              <w:top w:w="39" w:type="dxa"/>
              <w:left w:w="159" w:type="dxa"/>
              <w:bottom w:w="39" w:type="dxa"/>
              <w:right w:w="39" w:type="dxa"/>
            </w:tcMar>
          </w:tcPr>
          <w:p w:rsidR="00C20714" w:rsidRPr="00746C78" w:rsidRDefault="0003634B" w:rsidP="00C20714">
            <w:pPr>
              <w:spacing w:after="0" w:line="240" w:lineRule="auto"/>
              <w:rPr>
                <w:rFonts w:ascii="Times New Roman" w:hAnsi="Times New Roman" w:cs="Times New Roman"/>
                <w:sz w:val="20"/>
                <w:szCs w:val="20"/>
              </w:rPr>
            </w:pPr>
            <w:bookmarkStart w:id="23" w:name="_Hlk185242664"/>
            <w:r>
              <w:rPr>
                <w:rFonts w:ascii="Times New Roman" w:hAnsi="Times New Roman" w:cs="Times New Roman"/>
                <w:color w:val="000000"/>
                <w:sz w:val="20"/>
                <w:szCs w:val="20"/>
              </w:rPr>
              <w:t>Pėsčiųjų mirtingumas nuo</w:t>
            </w:r>
            <w:r w:rsidR="007274EE" w:rsidRPr="007274EE">
              <w:rPr>
                <w:rFonts w:ascii="Times New Roman" w:hAnsi="Times New Roman" w:cs="Times New Roman"/>
                <w:color w:val="000000"/>
                <w:sz w:val="20"/>
                <w:szCs w:val="20"/>
              </w:rPr>
              <w:t xml:space="preserve"> transporto įvykių (V00-V09) 100 000 gyv.</w:t>
            </w:r>
            <w:r w:rsidR="007274EE" w:rsidRPr="007274EE">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52400" cy="164465"/>
                  <wp:effectExtent l="0" t="0" r="0" b="0"/>
                  <wp:docPr id="149313478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0C7DD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1"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977"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14,7</w:t>
            </w:r>
          </w:p>
        </w:tc>
        <w:tc>
          <w:tcPr>
            <w:tcW w:w="867" w:type="dxa"/>
            <w:shd w:val="clear" w:color="auto" w:fill="auto"/>
            <w:tcMar>
              <w:top w:w="0" w:type="dxa"/>
              <w:left w:w="0" w:type="dxa"/>
              <w:bottom w:w="0" w:type="dxa"/>
              <w:right w:w="0"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746C78" w:rsidTr="00F97CD7">
        <w:trPr>
          <w:trHeight w:val="375"/>
          <w:jc w:val="center"/>
        </w:trPr>
        <w:tc>
          <w:tcPr>
            <w:tcW w:w="2099" w:type="dxa"/>
            <w:tcMar>
              <w:top w:w="39" w:type="dxa"/>
              <w:left w:w="159" w:type="dxa"/>
              <w:bottom w:w="39" w:type="dxa"/>
              <w:right w:w="39" w:type="dxa"/>
            </w:tcMar>
          </w:tcPr>
          <w:p w:rsidR="00C20714" w:rsidRPr="00AD1F46" w:rsidRDefault="0003634B"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Traumų dėl transporto įvykių</w:t>
            </w:r>
            <w:r w:rsidR="00537E3D" w:rsidRPr="00537E3D">
              <w:rPr>
                <w:rFonts w:ascii="Times New Roman" w:hAnsi="Times New Roman" w:cs="Times New Roman"/>
                <w:color w:val="000000"/>
                <w:sz w:val="20"/>
                <w:szCs w:val="20"/>
              </w:rPr>
              <w:t xml:space="preserve"> (</w:t>
            </w:r>
            <w:r>
              <w:rPr>
                <w:rFonts w:ascii="Times New Roman" w:hAnsi="Times New Roman" w:cs="Times New Roman"/>
                <w:color w:val="000000"/>
                <w:sz w:val="20"/>
                <w:szCs w:val="20"/>
              </w:rPr>
              <w:t>V00-V99) skaičius 10</w:t>
            </w:r>
            <w:r w:rsidR="00537E3D" w:rsidRPr="00537E3D">
              <w:rPr>
                <w:rFonts w:ascii="Times New Roman" w:hAnsi="Times New Roman" w:cs="Times New Roman"/>
                <w:color w:val="000000"/>
                <w:sz w:val="20"/>
                <w:szCs w:val="20"/>
              </w:rPr>
              <w:t xml:space="preserve"> 000 gyv.</w:t>
            </w:r>
            <w:r w:rsidR="00537E3D" w:rsidRPr="00537E3D">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52400" cy="164465"/>
                  <wp:effectExtent l="0" t="0" r="0" b="0"/>
                  <wp:docPr id="1917063065"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828"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61" w:type="dxa"/>
            <w:shd w:val="clear" w:color="auto" w:fill="auto"/>
            <w:tcMar>
              <w:top w:w="39" w:type="dxa"/>
              <w:bottom w:w="39" w:type="dxa"/>
              <w:right w:w="39" w:type="dxa"/>
            </w:tcMar>
          </w:tcPr>
          <w:p w:rsidR="00C20714" w:rsidRPr="00C46C83" w:rsidRDefault="000C7DD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56,3</w:t>
            </w:r>
          </w:p>
        </w:tc>
        <w:tc>
          <w:tcPr>
            <w:tcW w:w="821"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w:t>
            </w:r>
          </w:p>
        </w:tc>
        <w:tc>
          <w:tcPr>
            <w:tcW w:w="977" w:type="dxa"/>
            <w:shd w:val="clear" w:color="auto" w:fill="auto"/>
            <w:tcMar>
              <w:top w:w="39" w:type="dxa"/>
              <w:bottom w:w="39" w:type="dxa"/>
              <w:right w:w="39"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867" w:type="dxa"/>
            <w:shd w:val="clear" w:color="auto" w:fill="auto"/>
            <w:tcMar>
              <w:top w:w="0" w:type="dxa"/>
              <w:left w:w="0" w:type="dxa"/>
              <w:bottom w:w="0" w:type="dxa"/>
              <w:right w:w="0" w:type="dxa"/>
            </w:tcMar>
          </w:tcPr>
          <w:p w:rsidR="00C20714" w:rsidRPr="00C46C83" w:rsidRDefault="00482AA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0,74</w:t>
            </w:r>
          </w:p>
        </w:tc>
      </w:tr>
      <w:bookmarkEnd w:id="23"/>
      <w:tr w:rsidR="00AD1F46" w:rsidTr="00987FD2">
        <w:trPr>
          <w:trHeight w:val="375"/>
          <w:jc w:val="center"/>
        </w:trPr>
        <w:tc>
          <w:tcPr>
            <w:tcW w:w="9683" w:type="dxa"/>
            <w:gridSpan w:val="9"/>
            <w:tcMar>
              <w:top w:w="39" w:type="dxa"/>
              <w:left w:w="159" w:type="dxa"/>
              <w:bottom w:w="39" w:type="dxa"/>
              <w:right w:w="39" w:type="dxa"/>
            </w:tcMar>
          </w:tcPr>
          <w:p w:rsidR="00AD1F46" w:rsidRPr="00C46C83" w:rsidRDefault="00AD1F46" w:rsidP="00AD1F4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2.4. Mažinti oro, vandens ir dirvožemio užterštumą, triukšmą</w:t>
            </w:r>
          </w:p>
        </w:tc>
      </w:tr>
      <w:tr w:rsidR="00746C78" w:rsidTr="00DB17E9">
        <w:trPr>
          <w:trHeight w:val="375"/>
          <w:jc w:val="center"/>
        </w:trPr>
        <w:tc>
          <w:tcPr>
            <w:tcW w:w="2099" w:type="dxa"/>
            <w:tcMar>
              <w:top w:w="39" w:type="dxa"/>
              <w:left w:w="159" w:type="dxa"/>
              <w:bottom w:w="39" w:type="dxa"/>
              <w:right w:w="39" w:type="dxa"/>
            </w:tcMar>
          </w:tcPr>
          <w:p w:rsidR="00C20714" w:rsidRPr="00AD1F46" w:rsidRDefault="00C20714" w:rsidP="00C20714">
            <w:pPr>
              <w:spacing w:after="0" w:line="240" w:lineRule="auto"/>
              <w:rPr>
                <w:rFonts w:ascii="Times New Roman" w:hAnsi="Times New Roman" w:cs="Times New Roman"/>
                <w:sz w:val="20"/>
                <w:szCs w:val="20"/>
              </w:rPr>
            </w:pPr>
            <w:r w:rsidRPr="00AD1F46">
              <w:rPr>
                <w:rFonts w:ascii="Times New Roman" w:hAnsi="Times New Roman" w:cs="Times New Roman"/>
                <w:color w:val="000000"/>
                <w:sz w:val="20"/>
                <w:szCs w:val="20"/>
              </w:rPr>
              <w:t>Į atmosferą iš stacionarių taršos šaltinių išmestų teršalų kiekis, tenkantis 1 kv. km</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39" cy="162033"/>
                  <wp:effectExtent l="0" t="0" r="0" b="0"/>
                  <wp:docPr id="112" name="img4.png"/>
                  <wp:cNvGraphicFramePr/>
                  <a:graphic xmlns:a="http://schemas.openxmlformats.org/drawingml/2006/main">
                    <a:graphicData uri="http://schemas.openxmlformats.org/drawingml/2006/picture">
                      <pic:pic xmlns:pic="http://schemas.openxmlformats.org/drawingml/2006/picture">
                        <pic:nvPicPr>
                          <pic:cNvPr id="113" name="img4.png"/>
                          <pic:cNvPicPr/>
                        </pic:nvPicPr>
                        <pic:blipFill>
                          <a:blip r:embed="rId25" cstate="print"/>
                          <a:stretch>
                            <a:fillRect/>
                          </a:stretch>
                        </pic:blipFill>
                        <pic:spPr>
                          <a:xfrm>
                            <a:off x="0" y="0"/>
                            <a:ext cx="133439"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DB17E9"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828" w:type="dxa"/>
            <w:shd w:val="clear" w:color="auto" w:fill="auto"/>
            <w:tcMar>
              <w:top w:w="39" w:type="dxa"/>
              <w:bottom w:w="39" w:type="dxa"/>
              <w:right w:w="39" w:type="dxa"/>
            </w:tcMar>
          </w:tcPr>
          <w:p w:rsidR="00C20714" w:rsidRPr="00C46C83" w:rsidRDefault="00DB17E9"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861" w:type="dxa"/>
            <w:shd w:val="clear" w:color="auto" w:fill="auto"/>
            <w:tcMar>
              <w:top w:w="39" w:type="dxa"/>
              <w:bottom w:w="39" w:type="dxa"/>
              <w:right w:w="39" w:type="dxa"/>
            </w:tcMar>
          </w:tcPr>
          <w:p w:rsidR="00C20714" w:rsidRPr="00C46C83" w:rsidRDefault="007B433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18,5</w:t>
            </w:r>
          </w:p>
        </w:tc>
        <w:tc>
          <w:tcPr>
            <w:tcW w:w="821" w:type="dxa"/>
            <w:shd w:val="clear" w:color="auto" w:fill="auto"/>
            <w:tcMar>
              <w:top w:w="39" w:type="dxa"/>
              <w:bottom w:w="39" w:type="dxa"/>
              <w:right w:w="39" w:type="dxa"/>
            </w:tcMar>
          </w:tcPr>
          <w:p w:rsidR="00C20714" w:rsidRPr="00C46C83" w:rsidRDefault="00DB17E9"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744,0</w:t>
            </w:r>
          </w:p>
        </w:tc>
        <w:tc>
          <w:tcPr>
            <w:tcW w:w="977" w:type="dxa"/>
            <w:shd w:val="clear" w:color="auto" w:fill="auto"/>
            <w:tcMar>
              <w:top w:w="39" w:type="dxa"/>
              <w:bottom w:w="39" w:type="dxa"/>
              <w:right w:w="39" w:type="dxa"/>
            </w:tcMar>
          </w:tcPr>
          <w:p w:rsidR="00C20714" w:rsidRPr="00DB17E9" w:rsidRDefault="00DB17E9" w:rsidP="00C46C83">
            <w:pPr>
              <w:spacing w:after="0" w:line="240" w:lineRule="auto"/>
              <w:jc w:val="center"/>
              <w:rPr>
                <w:rFonts w:ascii="Times New Roman" w:hAnsi="Times New Roman" w:cs="Times New Roman"/>
                <w:sz w:val="20"/>
                <w:szCs w:val="20"/>
              </w:rPr>
            </w:pPr>
            <w:r w:rsidRPr="00DB17E9">
              <w:rPr>
                <w:rFonts w:ascii="Times New Roman" w:hAnsi="Times New Roman" w:cs="Times New Roman"/>
              </w:rPr>
              <w:t>38 512,0</w:t>
            </w:r>
          </w:p>
        </w:tc>
        <w:tc>
          <w:tcPr>
            <w:tcW w:w="867" w:type="dxa"/>
            <w:shd w:val="clear" w:color="auto" w:fill="auto"/>
            <w:tcMar>
              <w:top w:w="0" w:type="dxa"/>
              <w:left w:w="0" w:type="dxa"/>
              <w:bottom w:w="0" w:type="dxa"/>
              <w:right w:w="0" w:type="dxa"/>
            </w:tcMar>
          </w:tcPr>
          <w:p w:rsidR="00C20714" w:rsidRPr="00C46C83" w:rsidRDefault="00DB17E9"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0,02</w:t>
            </w:r>
          </w:p>
        </w:tc>
      </w:tr>
      <w:tr w:rsidR="00AD1F46" w:rsidTr="003339C3">
        <w:trPr>
          <w:trHeight w:val="375"/>
          <w:jc w:val="center"/>
        </w:trPr>
        <w:tc>
          <w:tcPr>
            <w:tcW w:w="9683" w:type="dxa"/>
            <w:gridSpan w:val="9"/>
            <w:shd w:val="clear" w:color="auto" w:fill="auto"/>
            <w:tcMar>
              <w:top w:w="39" w:type="dxa"/>
              <w:left w:w="159" w:type="dxa"/>
              <w:bottom w:w="39" w:type="dxa"/>
              <w:right w:w="39" w:type="dxa"/>
            </w:tcMar>
          </w:tcPr>
          <w:p w:rsidR="00AD1F46" w:rsidRPr="00AD1F46" w:rsidRDefault="00AD1F46" w:rsidP="00AD1F46">
            <w:pPr>
              <w:pStyle w:val="Sraopastraipa"/>
              <w:spacing w:after="0" w:line="240" w:lineRule="auto"/>
              <w:ind w:left="6"/>
              <w:rPr>
                <w:rFonts w:ascii="Times New Roman" w:hAnsi="Times New Roman" w:cs="Times New Roman"/>
                <w:color w:val="000000"/>
                <w:sz w:val="20"/>
                <w:szCs w:val="20"/>
              </w:rPr>
            </w:pPr>
            <w:r>
              <w:rPr>
                <w:rFonts w:ascii="Times New Roman" w:hAnsi="Times New Roman" w:cs="Times New Roman"/>
                <w:color w:val="000000"/>
                <w:sz w:val="20"/>
                <w:szCs w:val="20"/>
              </w:rPr>
              <w:t>3 tikslas. Formuoti sveiką gyvenseną ir jos kultūrą</w:t>
            </w:r>
          </w:p>
        </w:tc>
      </w:tr>
      <w:tr w:rsidR="00AD1F46" w:rsidTr="003339C3">
        <w:trPr>
          <w:trHeight w:val="375"/>
          <w:jc w:val="center"/>
        </w:trPr>
        <w:tc>
          <w:tcPr>
            <w:tcW w:w="9683" w:type="dxa"/>
            <w:gridSpan w:val="9"/>
            <w:shd w:val="clear" w:color="auto" w:fill="auto"/>
            <w:tcMar>
              <w:top w:w="39" w:type="dxa"/>
              <w:left w:w="159" w:type="dxa"/>
              <w:bottom w:w="39" w:type="dxa"/>
              <w:right w:w="39" w:type="dxa"/>
            </w:tcMar>
          </w:tcPr>
          <w:p w:rsidR="00AD1F46" w:rsidRPr="00C46C83" w:rsidRDefault="00AD1F46" w:rsidP="00AD1F4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3.1. Sumažinti alkoholinių gėrimų, tabako, neteisėtą narkotinių ir psichotropinių medžiagų vartojimą ir prieinamumą</w:t>
            </w:r>
            <w:r>
              <w:rPr>
                <w:rFonts w:ascii="Times New Roman" w:hAnsi="Times New Roman" w:cs="Times New Roman"/>
                <w:color w:val="000000"/>
                <w:sz w:val="20"/>
                <w:szCs w:val="20"/>
              </w:rPr>
              <w:tab/>
            </w:r>
          </w:p>
        </w:tc>
      </w:tr>
      <w:tr w:rsidR="00746C78" w:rsidTr="009020CC">
        <w:trPr>
          <w:trHeight w:val="375"/>
          <w:jc w:val="center"/>
        </w:trPr>
        <w:tc>
          <w:tcPr>
            <w:tcW w:w="2099" w:type="dxa"/>
            <w:tcMar>
              <w:top w:w="39" w:type="dxa"/>
              <w:left w:w="159" w:type="dxa"/>
              <w:bottom w:w="39" w:type="dxa"/>
              <w:right w:w="39" w:type="dxa"/>
            </w:tcMar>
          </w:tcPr>
          <w:p w:rsidR="00C20714" w:rsidRPr="00AD1F46" w:rsidRDefault="00C20714" w:rsidP="00C20714">
            <w:pPr>
              <w:spacing w:after="0" w:line="240" w:lineRule="auto"/>
              <w:rPr>
                <w:rFonts w:ascii="Times New Roman" w:hAnsi="Times New Roman" w:cs="Times New Roman"/>
                <w:sz w:val="20"/>
                <w:szCs w:val="20"/>
              </w:rPr>
            </w:pPr>
            <w:bookmarkStart w:id="24" w:name="_Hlk150413663"/>
            <w:r w:rsidRPr="00AD1F46">
              <w:rPr>
                <w:rFonts w:ascii="Times New Roman" w:hAnsi="Times New Roman" w:cs="Times New Roman"/>
                <w:color w:val="000000"/>
                <w:sz w:val="20"/>
                <w:szCs w:val="20"/>
              </w:rPr>
              <w:t>Mirt</w:t>
            </w:r>
            <w:r w:rsidR="00961C0D">
              <w:rPr>
                <w:rFonts w:ascii="Times New Roman" w:hAnsi="Times New Roman" w:cs="Times New Roman"/>
                <w:color w:val="000000"/>
                <w:sz w:val="20"/>
                <w:szCs w:val="20"/>
              </w:rPr>
              <w:t>ingumas</w:t>
            </w:r>
            <w:r w:rsidRPr="00AD1F46">
              <w:rPr>
                <w:rFonts w:ascii="Times New Roman" w:hAnsi="Times New Roman" w:cs="Times New Roman"/>
                <w:color w:val="000000"/>
                <w:sz w:val="20"/>
                <w:szCs w:val="20"/>
              </w:rPr>
              <w:t xml:space="preserve"> nuo narkotikų sąlygotų priežasčių 100 000 gyv.</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109847634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B85084"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977" w:type="dxa"/>
            <w:shd w:val="clear" w:color="auto" w:fill="auto"/>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w:t>
            </w:r>
          </w:p>
        </w:tc>
        <w:tc>
          <w:tcPr>
            <w:tcW w:w="867" w:type="dxa"/>
            <w:shd w:val="clear" w:color="auto" w:fill="auto"/>
            <w:tcMar>
              <w:top w:w="0" w:type="dxa"/>
              <w:left w:w="0" w:type="dxa"/>
              <w:bottom w:w="0" w:type="dxa"/>
              <w:right w:w="0"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746C78" w:rsidTr="009020CC">
        <w:trPr>
          <w:trHeight w:val="375"/>
          <w:jc w:val="center"/>
        </w:trPr>
        <w:tc>
          <w:tcPr>
            <w:tcW w:w="2099" w:type="dxa"/>
            <w:tcMar>
              <w:top w:w="39" w:type="dxa"/>
              <w:left w:w="159" w:type="dxa"/>
              <w:bottom w:w="39" w:type="dxa"/>
              <w:right w:w="39" w:type="dxa"/>
            </w:tcMar>
          </w:tcPr>
          <w:p w:rsidR="00C20714" w:rsidRPr="00AD1F46" w:rsidRDefault="00961C0D"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Standartizuotas mirtingumas </w:t>
            </w:r>
            <w:r w:rsidR="00C20714" w:rsidRPr="00AD1F46">
              <w:rPr>
                <w:rFonts w:ascii="Times New Roman" w:hAnsi="Times New Roman" w:cs="Times New Roman"/>
                <w:color w:val="000000"/>
                <w:sz w:val="20"/>
                <w:szCs w:val="20"/>
              </w:rPr>
              <w:t>nuo narkotikų sąlygotų priežasčių  100 000 gyv.</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546581639"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B85084"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977" w:type="dxa"/>
            <w:shd w:val="clear" w:color="auto" w:fill="auto"/>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w:t>
            </w:r>
          </w:p>
        </w:tc>
        <w:tc>
          <w:tcPr>
            <w:tcW w:w="867" w:type="dxa"/>
            <w:shd w:val="clear" w:color="auto" w:fill="auto"/>
            <w:tcMar>
              <w:top w:w="0" w:type="dxa"/>
              <w:left w:w="0" w:type="dxa"/>
              <w:bottom w:w="0" w:type="dxa"/>
              <w:right w:w="0"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bookmarkEnd w:id="24"/>
      <w:tr w:rsidR="00746C78" w:rsidTr="009020CC">
        <w:trPr>
          <w:trHeight w:val="375"/>
          <w:jc w:val="center"/>
        </w:trPr>
        <w:tc>
          <w:tcPr>
            <w:tcW w:w="2099" w:type="dxa"/>
            <w:tcMar>
              <w:top w:w="39" w:type="dxa"/>
              <w:left w:w="159" w:type="dxa"/>
              <w:bottom w:w="39" w:type="dxa"/>
              <w:right w:w="39" w:type="dxa"/>
            </w:tcMar>
          </w:tcPr>
          <w:p w:rsidR="00C20714" w:rsidRPr="00AD1F46" w:rsidRDefault="00C20714" w:rsidP="00C20714">
            <w:pPr>
              <w:spacing w:after="0" w:line="240" w:lineRule="auto"/>
              <w:rPr>
                <w:rFonts w:ascii="Times New Roman" w:hAnsi="Times New Roman" w:cs="Times New Roman"/>
                <w:sz w:val="20"/>
                <w:szCs w:val="20"/>
              </w:rPr>
            </w:pPr>
            <w:r w:rsidRPr="00AD1F46">
              <w:rPr>
                <w:rFonts w:ascii="Times New Roman" w:hAnsi="Times New Roman" w:cs="Times New Roman"/>
                <w:color w:val="000000"/>
                <w:sz w:val="20"/>
                <w:szCs w:val="20"/>
              </w:rPr>
              <w:t>Mirt</w:t>
            </w:r>
            <w:r w:rsidR="00961C0D">
              <w:rPr>
                <w:rFonts w:ascii="Times New Roman" w:hAnsi="Times New Roman" w:cs="Times New Roman"/>
                <w:color w:val="000000"/>
                <w:sz w:val="20"/>
                <w:szCs w:val="20"/>
              </w:rPr>
              <w:t>ingumas</w:t>
            </w:r>
            <w:r w:rsidRPr="00AD1F46">
              <w:rPr>
                <w:rFonts w:ascii="Times New Roman" w:hAnsi="Times New Roman" w:cs="Times New Roman"/>
                <w:color w:val="000000"/>
                <w:sz w:val="20"/>
                <w:szCs w:val="20"/>
              </w:rPr>
              <w:t xml:space="preserve"> nuo alkoholio sąlygotų priežasčių  100 000 gyv.</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124"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828"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61" w:type="dxa"/>
            <w:shd w:val="clear" w:color="auto" w:fill="auto"/>
            <w:tcMar>
              <w:top w:w="39" w:type="dxa"/>
              <w:bottom w:w="39" w:type="dxa"/>
              <w:right w:w="39" w:type="dxa"/>
            </w:tcMar>
          </w:tcPr>
          <w:p w:rsidR="00C20714" w:rsidRPr="00C46C83" w:rsidRDefault="00B85084"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21,8</w:t>
            </w:r>
          </w:p>
        </w:tc>
        <w:tc>
          <w:tcPr>
            <w:tcW w:w="977"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w:t>
            </w:r>
          </w:p>
        </w:tc>
        <w:tc>
          <w:tcPr>
            <w:tcW w:w="867" w:type="dxa"/>
            <w:shd w:val="clear" w:color="auto" w:fill="auto"/>
            <w:tcMar>
              <w:top w:w="0" w:type="dxa"/>
              <w:left w:w="0" w:type="dxa"/>
              <w:bottom w:w="0" w:type="dxa"/>
              <w:right w:w="0"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23,5</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0,65</w:t>
            </w:r>
          </w:p>
        </w:tc>
      </w:tr>
      <w:tr w:rsidR="00746C78" w:rsidTr="009020CC">
        <w:trPr>
          <w:trHeight w:val="375"/>
          <w:jc w:val="center"/>
        </w:trPr>
        <w:tc>
          <w:tcPr>
            <w:tcW w:w="2099" w:type="dxa"/>
            <w:tcMar>
              <w:top w:w="39" w:type="dxa"/>
              <w:left w:w="159" w:type="dxa"/>
              <w:bottom w:w="39" w:type="dxa"/>
              <w:right w:w="39" w:type="dxa"/>
            </w:tcMar>
          </w:tcPr>
          <w:p w:rsidR="00C20714" w:rsidRPr="00AD1F46" w:rsidRDefault="00C20714" w:rsidP="00C20714">
            <w:pPr>
              <w:spacing w:after="0" w:line="240" w:lineRule="auto"/>
              <w:rPr>
                <w:rFonts w:ascii="Times New Roman" w:hAnsi="Times New Roman" w:cs="Times New Roman"/>
                <w:sz w:val="20"/>
                <w:szCs w:val="20"/>
              </w:rPr>
            </w:pPr>
            <w:r w:rsidRPr="00AD1F46">
              <w:rPr>
                <w:rFonts w:ascii="Times New Roman" w:hAnsi="Times New Roman" w:cs="Times New Roman"/>
                <w:color w:val="000000"/>
                <w:sz w:val="20"/>
                <w:szCs w:val="20"/>
              </w:rPr>
              <w:t>S</w:t>
            </w:r>
            <w:r w:rsidR="00961C0D">
              <w:rPr>
                <w:rFonts w:ascii="Times New Roman" w:hAnsi="Times New Roman" w:cs="Times New Roman"/>
                <w:color w:val="000000"/>
                <w:sz w:val="20"/>
                <w:szCs w:val="20"/>
              </w:rPr>
              <w:t>tandartizuotas mirtingumas</w:t>
            </w:r>
            <w:r w:rsidRPr="00AD1F46">
              <w:rPr>
                <w:rFonts w:ascii="Times New Roman" w:hAnsi="Times New Roman" w:cs="Times New Roman"/>
                <w:color w:val="000000"/>
                <w:sz w:val="20"/>
                <w:szCs w:val="20"/>
              </w:rPr>
              <w:t xml:space="preserve"> nuo alkoholio sąlygotų priežasčių 100 000 gyv.</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128" name="img9.png"/>
                  <wp:cNvGraphicFramePr/>
                  <a:graphic xmlns:a="http://schemas.openxmlformats.org/drawingml/2006/main">
                    <a:graphicData uri="http://schemas.openxmlformats.org/drawingml/2006/picture">
                      <pic:pic xmlns:pic="http://schemas.openxmlformats.org/drawingml/2006/picture">
                        <pic:nvPicPr>
                          <pic:cNvPr id="129"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828"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61" w:type="dxa"/>
            <w:shd w:val="clear" w:color="auto" w:fill="auto"/>
            <w:tcMar>
              <w:top w:w="39" w:type="dxa"/>
              <w:bottom w:w="39" w:type="dxa"/>
              <w:right w:w="39" w:type="dxa"/>
            </w:tcMar>
          </w:tcPr>
          <w:p w:rsidR="00C20714" w:rsidRPr="00C46C83" w:rsidRDefault="00B85084"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16,7</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w:t>
            </w:r>
          </w:p>
        </w:tc>
        <w:tc>
          <w:tcPr>
            <w:tcW w:w="977"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18,8</w:t>
            </w:r>
          </w:p>
        </w:tc>
        <w:tc>
          <w:tcPr>
            <w:tcW w:w="867" w:type="dxa"/>
            <w:shd w:val="clear" w:color="auto" w:fill="auto"/>
            <w:tcMar>
              <w:top w:w="0" w:type="dxa"/>
              <w:left w:w="0" w:type="dxa"/>
              <w:bottom w:w="0" w:type="dxa"/>
              <w:right w:w="0"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22,2</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0,58</w:t>
            </w:r>
          </w:p>
        </w:tc>
      </w:tr>
      <w:tr w:rsidR="00746C78" w:rsidTr="009020CC">
        <w:trPr>
          <w:trHeight w:val="375"/>
          <w:jc w:val="center"/>
        </w:trPr>
        <w:tc>
          <w:tcPr>
            <w:tcW w:w="2099" w:type="dxa"/>
            <w:tcMar>
              <w:top w:w="39" w:type="dxa"/>
              <w:left w:w="159" w:type="dxa"/>
              <w:bottom w:w="39" w:type="dxa"/>
              <w:right w:w="39" w:type="dxa"/>
            </w:tcMar>
          </w:tcPr>
          <w:p w:rsidR="00C20714" w:rsidRPr="00AD1F46" w:rsidRDefault="00C20714" w:rsidP="00C20714">
            <w:pPr>
              <w:spacing w:after="0" w:line="240" w:lineRule="auto"/>
              <w:rPr>
                <w:rFonts w:ascii="Times New Roman" w:hAnsi="Times New Roman" w:cs="Times New Roman"/>
                <w:sz w:val="20"/>
                <w:szCs w:val="20"/>
              </w:rPr>
            </w:pPr>
            <w:r w:rsidRPr="00AD1F46">
              <w:rPr>
                <w:rFonts w:ascii="Times New Roman" w:hAnsi="Times New Roman" w:cs="Times New Roman"/>
                <w:color w:val="000000"/>
                <w:sz w:val="20"/>
                <w:szCs w:val="20"/>
              </w:rPr>
              <w:t>Gyv</w:t>
            </w:r>
            <w:r w:rsidR="00961C0D">
              <w:rPr>
                <w:rFonts w:ascii="Times New Roman" w:hAnsi="Times New Roman" w:cs="Times New Roman"/>
                <w:color w:val="000000"/>
                <w:sz w:val="20"/>
                <w:szCs w:val="20"/>
              </w:rPr>
              <w:t>entojų</w:t>
            </w:r>
            <w:r w:rsidRPr="00AD1F46">
              <w:rPr>
                <w:rFonts w:ascii="Times New Roman" w:hAnsi="Times New Roman" w:cs="Times New Roman"/>
                <w:color w:val="000000"/>
                <w:sz w:val="20"/>
                <w:szCs w:val="20"/>
              </w:rPr>
              <w:t xml:space="preserve"> sk</w:t>
            </w:r>
            <w:r w:rsidR="00961C0D">
              <w:rPr>
                <w:rFonts w:ascii="Times New Roman" w:hAnsi="Times New Roman" w:cs="Times New Roman"/>
                <w:color w:val="000000"/>
                <w:sz w:val="20"/>
                <w:szCs w:val="20"/>
              </w:rPr>
              <w:t xml:space="preserve">aičius </w:t>
            </w:r>
            <w:r w:rsidRPr="00AD1F46">
              <w:rPr>
                <w:rFonts w:ascii="Times New Roman" w:hAnsi="Times New Roman" w:cs="Times New Roman"/>
                <w:color w:val="000000"/>
                <w:sz w:val="20"/>
                <w:szCs w:val="20"/>
              </w:rPr>
              <w:t>tenkantis 1 tabako licencijai</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810438670"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121,6</w:t>
            </w:r>
          </w:p>
        </w:tc>
        <w:tc>
          <w:tcPr>
            <w:tcW w:w="828" w:type="dxa"/>
            <w:shd w:val="clear" w:color="auto" w:fill="auto"/>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7025</w:t>
            </w:r>
          </w:p>
        </w:tc>
        <w:tc>
          <w:tcPr>
            <w:tcW w:w="861" w:type="dxa"/>
            <w:shd w:val="clear" w:color="auto" w:fill="auto"/>
            <w:tcMar>
              <w:top w:w="39" w:type="dxa"/>
              <w:bottom w:w="39" w:type="dxa"/>
              <w:right w:w="39" w:type="dxa"/>
            </w:tcMar>
          </w:tcPr>
          <w:p w:rsidR="00C20714" w:rsidRPr="00C46C83" w:rsidRDefault="00B85084"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126,2</w:t>
            </w:r>
          </w:p>
        </w:tc>
        <w:tc>
          <w:tcPr>
            <w:tcW w:w="821" w:type="dxa"/>
            <w:shd w:val="clear" w:color="auto" w:fill="auto"/>
            <w:tcMar>
              <w:top w:w="39" w:type="dxa"/>
              <w:bottom w:w="39" w:type="dxa"/>
              <w:right w:w="39" w:type="dxa"/>
            </w:tcMar>
          </w:tcPr>
          <w:p w:rsidR="00C20714" w:rsidRPr="00C46C83" w:rsidRDefault="0026129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212,8</w:t>
            </w:r>
          </w:p>
        </w:tc>
        <w:tc>
          <w:tcPr>
            <w:tcW w:w="977" w:type="dxa"/>
            <w:shd w:val="clear" w:color="auto" w:fill="auto"/>
            <w:tcMar>
              <w:top w:w="39" w:type="dxa"/>
              <w:bottom w:w="39" w:type="dxa"/>
              <w:right w:w="39" w:type="dxa"/>
            </w:tcMar>
          </w:tcPr>
          <w:p w:rsidR="00C20714" w:rsidRPr="00C46C83" w:rsidRDefault="0026129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57,2</w:t>
            </w:r>
          </w:p>
        </w:tc>
        <w:tc>
          <w:tcPr>
            <w:tcW w:w="867" w:type="dxa"/>
            <w:shd w:val="clear" w:color="auto" w:fill="auto"/>
            <w:tcMar>
              <w:top w:w="0" w:type="dxa"/>
              <w:left w:w="0" w:type="dxa"/>
              <w:bottom w:w="0" w:type="dxa"/>
              <w:right w:w="0" w:type="dxa"/>
            </w:tcMar>
          </w:tcPr>
          <w:p w:rsidR="00C20714" w:rsidRPr="00C46C83" w:rsidRDefault="0026129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1395,6</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0,57</w:t>
            </w:r>
          </w:p>
        </w:tc>
      </w:tr>
      <w:tr w:rsidR="00746C78" w:rsidTr="009020CC">
        <w:trPr>
          <w:trHeight w:val="375"/>
          <w:jc w:val="center"/>
        </w:trPr>
        <w:tc>
          <w:tcPr>
            <w:tcW w:w="2099" w:type="dxa"/>
            <w:tcMar>
              <w:top w:w="39" w:type="dxa"/>
              <w:left w:w="159" w:type="dxa"/>
              <w:bottom w:w="39" w:type="dxa"/>
              <w:right w:w="39" w:type="dxa"/>
            </w:tcMar>
          </w:tcPr>
          <w:p w:rsidR="00C20714" w:rsidRPr="00AD1F46" w:rsidRDefault="00C20714" w:rsidP="00C20714">
            <w:pPr>
              <w:spacing w:after="0" w:line="240" w:lineRule="auto"/>
              <w:rPr>
                <w:rFonts w:ascii="Times New Roman" w:hAnsi="Times New Roman" w:cs="Times New Roman"/>
                <w:sz w:val="20"/>
                <w:szCs w:val="20"/>
              </w:rPr>
            </w:pPr>
            <w:r w:rsidRPr="00AD1F46">
              <w:rPr>
                <w:rFonts w:ascii="Times New Roman" w:hAnsi="Times New Roman" w:cs="Times New Roman"/>
                <w:color w:val="000000"/>
                <w:sz w:val="20"/>
                <w:szCs w:val="20"/>
              </w:rPr>
              <w:lastRenderedPageBreak/>
              <w:t>Gyv</w:t>
            </w:r>
            <w:r w:rsidR="00745DBD">
              <w:rPr>
                <w:rFonts w:ascii="Times New Roman" w:hAnsi="Times New Roman" w:cs="Times New Roman"/>
                <w:color w:val="000000"/>
                <w:sz w:val="20"/>
                <w:szCs w:val="20"/>
              </w:rPr>
              <w:t>entojų</w:t>
            </w:r>
            <w:r w:rsidRPr="00AD1F46">
              <w:rPr>
                <w:rFonts w:ascii="Times New Roman" w:hAnsi="Times New Roman" w:cs="Times New Roman"/>
                <w:color w:val="000000"/>
                <w:sz w:val="20"/>
                <w:szCs w:val="20"/>
              </w:rPr>
              <w:t xml:space="preserve"> sk</w:t>
            </w:r>
            <w:r w:rsidR="00745DBD">
              <w:rPr>
                <w:rFonts w:ascii="Times New Roman" w:hAnsi="Times New Roman" w:cs="Times New Roman"/>
                <w:color w:val="000000"/>
                <w:sz w:val="20"/>
                <w:szCs w:val="20"/>
              </w:rPr>
              <w:t>aičius</w:t>
            </w:r>
            <w:r w:rsidRPr="00AD1F46">
              <w:rPr>
                <w:rFonts w:ascii="Times New Roman" w:hAnsi="Times New Roman" w:cs="Times New Roman"/>
                <w:color w:val="000000"/>
                <w:sz w:val="20"/>
                <w:szCs w:val="20"/>
              </w:rPr>
              <w:t xml:space="preserve"> tenkantis 1 alkoholio licencijai</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1133061728"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23263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111,5</w:t>
            </w:r>
          </w:p>
        </w:tc>
        <w:tc>
          <w:tcPr>
            <w:tcW w:w="828" w:type="dxa"/>
            <w:shd w:val="clear" w:color="auto" w:fill="auto"/>
            <w:tcMar>
              <w:top w:w="39" w:type="dxa"/>
              <w:bottom w:w="39" w:type="dxa"/>
              <w:right w:w="39" w:type="dxa"/>
            </w:tcMar>
          </w:tcPr>
          <w:p w:rsidR="00C20714" w:rsidRPr="00C46C83" w:rsidRDefault="0061102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7025</w:t>
            </w:r>
          </w:p>
        </w:tc>
        <w:tc>
          <w:tcPr>
            <w:tcW w:w="861" w:type="dxa"/>
            <w:shd w:val="clear" w:color="auto" w:fill="auto"/>
            <w:tcMar>
              <w:top w:w="39" w:type="dxa"/>
              <w:bottom w:w="39" w:type="dxa"/>
              <w:right w:w="39" w:type="dxa"/>
            </w:tcMar>
          </w:tcPr>
          <w:p w:rsidR="00C20714" w:rsidRPr="00C46C83" w:rsidRDefault="00B85084"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118,5</w:t>
            </w:r>
          </w:p>
        </w:tc>
        <w:tc>
          <w:tcPr>
            <w:tcW w:w="821" w:type="dxa"/>
            <w:shd w:val="clear" w:color="auto" w:fill="auto"/>
            <w:tcMar>
              <w:top w:w="39" w:type="dxa"/>
              <w:bottom w:w="39" w:type="dxa"/>
              <w:right w:w="39" w:type="dxa"/>
            </w:tcMar>
          </w:tcPr>
          <w:p w:rsidR="00C20714" w:rsidRPr="00C46C83" w:rsidRDefault="0026129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172,7</w:t>
            </w:r>
          </w:p>
        </w:tc>
        <w:tc>
          <w:tcPr>
            <w:tcW w:w="977" w:type="dxa"/>
            <w:shd w:val="clear" w:color="auto" w:fill="auto"/>
            <w:tcMar>
              <w:top w:w="39" w:type="dxa"/>
              <w:bottom w:w="39" w:type="dxa"/>
              <w:right w:w="39" w:type="dxa"/>
            </w:tcMar>
          </w:tcPr>
          <w:p w:rsidR="00C20714" w:rsidRPr="00C46C83" w:rsidRDefault="0026129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39,2</w:t>
            </w:r>
          </w:p>
        </w:tc>
        <w:tc>
          <w:tcPr>
            <w:tcW w:w="867" w:type="dxa"/>
            <w:shd w:val="clear" w:color="auto" w:fill="auto"/>
            <w:tcMar>
              <w:top w:w="0" w:type="dxa"/>
              <w:left w:w="0" w:type="dxa"/>
              <w:bottom w:w="0" w:type="dxa"/>
              <w:right w:w="0" w:type="dxa"/>
            </w:tcMar>
          </w:tcPr>
          <w:p w:rsidR="00C20714" w:rsidRPr="00C46C83" w:rsidRDefault="0026129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1194,1</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0,64</w:t>
            </w:r>
          </w:p>
        </w:tc>
      </w:tr>
      <w:tr w:rsidR="00C65858" w:rsidTr="003339C3">
        <w:trPr>
          <w:trHeight w:val="375"/>
          <w:jc w:val="center"/>
        </w:trPr>
        <w:tc>
          <w:tcPr>
            <w:tcW w:w="9683" w:type="dxa"/>
            <w:gridSpan w:val="9"/>
            <w:shd w:val="clear" w:color="auto" w:fill="auto"/>
            <w:tcMar>
              <w:top w:w="39" w:type="dxa"/>
              <w:left w:w="159" w:type="dxa"/>
              <w:bottom w:w="39" w:type="dxa"/>
              <w:right w:w="39" w:type="dxa"/>
            </w:tcMar>
          </w:tcPr>
          <w:p w:rsidR="00C65858" w:rsidRPr="00C46C83" w:rsidRDefault="00C65858" w:rsidP="00C65858">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 tikslas. Užtikrinti kokybišką ir efektyvią sveikatos priežiūrą, orientuotą į gyventojų poreikius</w:t>
            </w:r>
          </w:p>
        </w:tc>
      </w:tr>
      <w:tr w:rsidR="00C65858" w:rsidTr="003339C3">
        <w:trPr>
          <w:trHeight w:val="375"/>
          <w:jc w:val="center"/>
        </w:trPr>
        <w:tc>
          <w:tcPr>
            <w:tcW w:w="9683" w:type="dxa"/>
            <w:gridSpan w:val="9"/>
            <w:shd w:val="clear" w:color="auto" w:fill="auto"/>
            <w:tcMar>
              <w:top w:w="39" w:type="dxa"/>
              <w:left w:w="159" w:type="dxa"/>
              <w:bottom w:w="39" w:type="dxa"/>
              <w:right w:w="39" w:type="dxa"/>
            </w:tcMar>
          </w:tcPr>
          <w:p w:rsidR="00C65858" w:rsidRPr="00C65858" w:rsidRDefault="00C65858" w:rsidP="00C65858">
            <w:pPr>
              <w:spacing w:after="0" w:line="240" w:lineRule="auto"/>
              <w:rPr>
                <w:rFonts w:ascii="Times New Roman" w:hAnsi="Times New Roman" w:cs="Times New Roman"/>
                <w:color w:val="000000"/>
                <w:sz w:val="18"/>
                <w:szCs w:val="18"/>
              </w:rPr>
            </w:pPr>
            <w:r w:rsidRPr="00C65858">
              <w:rPr>
                <w:rFonts w:ascii="Times New Roman" w:hAnsi="Times New Roman" w:cs="Times New Roman"/>
                <w:color w:val="000000"/>
                <w:sz w:val="18"/>
                <w:szCs w:val="18"/>
              </w:rPr>
              <w:t xml:space="preserve">4.1.Užtikrinti sveikos sistemos tvarumą ir kokybę, plėtojant sveikatos technologijas, kurių efektyvumas pagrįstas mokslo </w:t>
            </w:r>
            <w:proofErr w:type="spellStart"/>
            <w:r w:rsidRPr="00C65858">
              <w:rPr>
                <w:rFonts w:ascii="Times New Roman" w:hAnsi="Times New Roman" w:cs="Times New Roman"/>
                <w:color w:val="000000"/>
                <w:sz w:val="18"/>
                <w:szCs w:val="18"/>
              </w:rPr>
              <w:t>įrodymais</w:t>
            </w:r>
            <w:proofErr w:type="spellEnd"/>
          </w:p>
        </w:tc>
      </w:tr>
      <w:tr w:rsidR="00746C78" w:rsidTr="00652940">
        <w:trPr>
          <w:trHeight w:val="375"/>
          <w:jc w:val="center"/>
        </w:trPr>
        <w:tc>
          <w:tcPr>
            <w:tcW w:w="2099" w:type="dxa"/>
            <w:tcMar>
              <w:top w:w="39" w:type="dxa"/>
              <w:left w:w="159" w:type="dxa"/>
              <w:bottom w:w="39" w:type="dxa"/>
              <w:right w:w="39" w:type="dxa"/>
            </w:tcMar>
          </w:tcPr>
          <w:p w:rsidR="00C20714" w:rsidRPr="00C65858" w:rsidRDefault="00C20714" w:rsidP="00C20714">
            <w:pPr>
              <w:spacing w:after="0" w:line="240" w:lineRule="auto"/>
              <w:rPr>
                <w:rFonts w:ascii="Times New Roman" w:hAnsi="Times New Roman" w:cs="Times New Roman"/>
                <w:sz w:val="20"/>
                <w:szCs w:val="20"/>
              </w:rPr>
            </w:pPr>
            <w:bookmarkStart w:id="25" w:name="_Hlk150415304"/>
            <w:r w:rsidRPr="00C65858">
              <w:rPr>
                <w:rFonts w:ascii="Times New Roman" w:hAnsi="Times New Roman" w:cs="Times New Roman"/>
                <w:color w:val="000000"/>
                <w:sz w:val="20"/>
                <w:szCs w:val="20"/>
              </w:rPr>
              <w:t xml:space="preserve">Išvengiamų </w:t>
            </w:r>
            <w:proofErr w:type="spellStart"/>
            <w:r w:rsidRPr="00C65858">
              <w:rPr>
                <w:rFonts w:ascii="Times New Roman" w:hAnsi="Times New Roman" w:cs="Times New Roman"/>
                <w:color w:val="000000"/>
                <w:sz w:val="20"/>
                <w:szCs w:val="20"/>
              </w:rPr>
              <w:t>hospitalizacijų</w:t>
            </w:r>
            <w:proofErr w:type="spellEnd"/>
            <w:r w:rsidRPr="00C65858">
              <w:rPr>
                <w:rFonts w:ascii="Times New Roman" w:hAnsi="Times New Roman" w:cs="Times New Roman"/>
                <w:color w:val="000000"/>
                <w:sz w:val="20"/>
                <w:szCs w:val="20"/>
              </w:rPr>
              <w:t xml:space="preserve"> (IH) sk. 1 000 gyv.</w:t>
            </w:r>
            <w:bookmarkEnd w:id="25"/>
          </w:p>
        </w:tc>
        <w:tc>
          <w:tcPr>
            <w:tcW w:w="1034" w:type="dxa"/>
            <w:tcMar>
              <w:top w:w="39" w:type="dxa"/>
              <w:left w:w="39" w:type="dxa"/>
              <w:bottom w:w="39" w:type="dxa"/>
              <w:right w:w="39" w:type="dxa"/>
            </w:tcMar>
          </w:tcPr>
          <w:p w:rsidR="00C20714" w:rsidRDefault="00F875D3" w:rsidP="008D0D48">
            <w:pPr>
              <w:spacing w:after="0" w:line="240" w:lineRule="auto"/>
              <w:jc w:val="center"/>
            </w:pPr>
            <w:r w:rsidRPr="00F875D3">
              <w:rPr>
                <w:noProof/>
                <w:lang w:eastAsia="lt-LT"/>
              </w:rPr>
              <w:drawing>
                <wp:inline distT="0" distB="0" distL="0" distR="0">
                  <wp:extent cx="133985" cy="164465"/>
                  <wp:effectExtent l="0" t="0" r="0" b="0"/>
                  <wp:docPr id="38"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0423F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w:t>
            </w:r>
          </w:p>
        </w:tc>
        <w:tc>
          <w:tcPr>
            <w:tcW w:w="828" w:type="dxa"/>
            <w:shd w:val="clear" w:color="auto" w:fill="auto"/>
            <w:tcMar>
              <w:top w:w="39" w:type="dxa"/>
              <w:bottom w:w="39" w:type="dxa"/>
              <w:right w:w="39" w:type="dxa"/>
            </w:tcMar>
          </w:tcPr>
          <w:p w:rsidR="00C20714" w:rsidRPr="00C46C83" w:rsidRDefault="000423F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w:t>
            </w:r>
          </w:p>
        </w:tc>
        <w:tc>
          <w:tcPr>
            <w:tcW w:w="861" w:type="dxa"/>
            <w:shd w:val="clear" w:color="auto" w:fill="auto"/>
            <w:tcMar>
              <w:top w:w="39" w:type="dxa"/>
              <w:bottom w:w="39" w:type="dxa"/>
              <w:right w:w="39" w:type="dxa"/>
            </w:tcMar>
          </w:tcPr>
          <w:p w:rsidR="00C20714" w:rsidRPr="00C46C83" w:rsidRDefault="00C20D2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27,4</w:t>
            </w:r>
          </w:p>
        </w:tc>
        <w:tc>
          <w:tcPr>
            <w:tcW w:w="821" w:type="dxa"/>
            <w:shd w:val="clear" w:color="auto" w:fill="auto"/>
            <w:tcMar>
              <w:top w:w="39" w:type="dxa"/>
              <w:bottom w:w="39" w:type="dxa"/>
              <w:right w:w="39" w:type="dxa"/>
            </w:tcMar>
          </w:tcPr>
          <w:p w:rsidR="00C20714" w:rsidRPr="00C46C83" w:rsidRDefault="00426C9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20,6</w:t>
            </w:r>
          </w:p>
        </w:tc>
        <w:tc>
          <w:tcPr>
            <w:tcW w:w="977" w:type="dxa"/>
            <w:shd w:val="clear" w:color="auto" w:fill="auto"/>
            <w:tcMar>
              <w:top w:w="39" w:type="dxa"/>
              <w:bottom w:w="39" w:type="dxa"/>
              <w:right w:w="39" w:type="dxa"/>
            </w:tcMar>
          </w:tcPr>
          <w:p w:rsidR="00C20714" w:rsidRPr="00C46C83" w:rsidRDefault="00426C9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40,8</w:t>
            </w:r>
          </w:p>
        </w:tc>
        <w:tc>
          <w:tcPr>
            <w:tcW w:w="867" w:type="dxa"/>
            <w:shd w:val="clear" w:color="auto" w:fill="auto"/>
            <w:tcMar>
              <w:top w:w="0" w:type="dxa"/>
              <w:left w:w="0" w:type="dxa"/>
              <w:bottom w:w="0" w:type="dxa"/>
              <w:right w:w="0" w:type="dxa"/>
            </w:tcMar>
          </w:tcPr>
          <w:p w:rsidR="00C20714" w:rsidRPr="00C46C83" w:rsidRDefault="002947F1"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1,26</w:t>
            </w:r>
          </w:p>
        </w:tc>
      </w:tr>
      <w:tr w:rsidR="00746C78" w:rsidTr="00652940">
        <w:trPr>
          <w:trHeight w:val="375"/>
          <w:jc w:val="center"/>
        </w:trPr>
        <w:tc>
          <w:tcPr>
            <w:tcW w:w="2099" w:type="dxa"/>
            <w:tcMar>
              <w:top w:w="39" w:type="dxa"/>
              <w:left w:w="159" w:type="dxa"/>
              <w:bottom w:w="39" w:type="dxa"/>
              <w:right w:w="39" w:type="dxa"/>
            </w:tcMar>
          </w:tcPr>
          <w:p w:rsidR="00C20714" w:rsidRPr="00C65858" w:rsidRDefault="00C20714" w:rsidP="00C20714">
            <w:pPr>
              <w:spacing w:after="0" w:line="240" w:lineRule="auto"/>
              <w:rPr>
                <w:rFonts w:ascii="Times New Roman" w:hAnsi="Times New Roman" w:cs="Times New Roman"/>
                <w:sz w:val="20"/>
                <w:szCs w:val="20"/>
              </w:rPr>
            </w:pPr>
            <w:r w:rsidRPr="00C65858">
              <w:rPr>
                <w:rFonts w:ascii="Times New Roman" w:hAnsi="Times New Roman" w:cs="Times New Roman"/>
                <w:color w:val="000000"/>
                <w:sz w:val="20"/>
                <w:szCs w:val="20"/>
              </w:rPr>
              <w:t>IH dėl cukrinio diabeto sk. (18+ m.) 1 000 gyv.</w:t>
            </w:r>
          </w:p>
        </w:tc>
        <w:tc>
          <w:tcPr>
            <w:tcW w:w="1034" w:type="dxa"/>
            <w:tcMar>
              <w:top w:w="39" w:type="dxa"/>
              <w:left w:w="39" w:type="dxa"/>
              <w:bottom w:w="39" w:type="dxa"/>
              <w:right w:w="39" w:type="dxa"/>
            </w:tcMar>
          </w:tcPr>
          <w:p w:rsidR="00C20714" w:rsidRDefault="00F875D3" w:rsidP="008D0D48">
            <w:pPr>
              <w:spacing w:after="0" w:line="240" w:lineRule="auto"/>
              <w:jc w:val="center"/>
            </w:pPr>
            <w:r w:rsidRPr="00F875D3">
              <w:rPr>
                <w:noProof/>
                <w:lang w:eastAsia="lt-LT"/>
              </w:rPr>
              <w:drawing>
                <wp:inline distT="0" distB="0" distL="0" distR="0">
                  <wp:extent cx="133985" cy="164465"/>
                  <wp:effectExtent l="0" t="0" r="0" b="0"/>
                  <wp:docPr id="39"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828"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61" w:type="dxa"/>
            <w:shd w:val="clear" w:color="auto" w:fill="auto"/>
            <w:tcMar>
              <w:top w:w="39" w:type="dxa"/>
              <w:bottom w:w="39" w:type="dxa"/>
              <w:right w:w="39" w:type="dxa"/>
            </w:tcMar>
          </w:tcPr>
          <w:p w:rsidR="00C20714" w:rsidRPr="00C46C83" w:rsidRDefault="00C20D2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21" w:type="dxa"/>
            <w:shd w:val="clear" w:color="auto" w:fill="auto"/>
            <w:tcMar>
              <w:top w:w="39" w:type="dxa"/>
              <w:bottom w:w="39" w:type="dxa"/>
              <w:right w:w="39" w:type="dxa"/>
            </w:tcMar>
          </w:tcPr>
          <w:p w:rsidR="00C20714" w:rsidRPr="00C46C83" w:rsidRDefault="00426C9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977" w:type="dxa"/>
            <w:shd w:val="clear" w:color="auto" w:fill="auto"/>
            <w:tcMar>
              <w:top w:w="39" w:type="dxa"/>
              <w:bottom w:w="39" w:type="dxa"/>
              <w:right w:w="39" w:type="dxa"/>
            </w:tcMar>
          </w:tcPr>
          <w:p w:rsidR="00C20714" w:rsidRPr="00C46C83" w:rsidRDefault="00426C9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867" w:type="dxa"/>
            <w:shd w:val="clear" w:color="auto" w:fill="auto"/>
            <w:tcMar>
              <w:top w:w="0" w:type="dxa"/>
              <w:left w:w="0" w:type="dxa"/>
              <w:bottom w:w="0" w:type="dxa"/>
              <w:right w:w="0" w:type="dxa"/>
            </w:tcMar>
          </w:tcPr>
          <w:p w:rsidR="00C20714" w:rsidRPr="00C46C83" w:rsidRDefault="002947F1"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CD30DA" w:rsidTr="003339C3">
        <w:trPr>
          <w:trHeight w:val="375"/>
          <w:jc w:val="center"/>
        </w:trPr>
        <w:tc>
          <w:tcPr>
            <w:tcW w:w="9683" w:type="dxa"/>
            <w:gridSpan w:val="9"/>
            <w:shd w:val="clear" w:color="auto" w:fill="auto"/>
            <w:tcMar>
              <w:top w:w="39" w:type="dxa"/>
              <w:left w:w="159" w:type="dxa"/>
              <w:bottom w:w="39" w:type="dxa"/>
              <w:right w:w="39" w:type="dxa"/>
            </w:tcMar>
          </w:tcPr>
          <w:p w:rsidR="00CD30DA" w:rsidRPr="002A2021" w:rsidRDefault="00CD30DA" w:rsidP="00CD30DA">
            <w:pPr>
              <w:spacing w:after="0" w:line="240" w:lineRule="auto"/>
              <w:rPr>
                <w:rFonts w:ascii="Times New Roman" w:hAnsi="Times New Roman" w:cs="Times New Roman"/>
                <w:color w:val="000000"/>
                <w:sz w:val="18"/>
                <w:szCs w:val="18"/>
              </w:rPr>
            </w:pPr>
            <w:r w:rsidRPr="002A2021">
              <w:rPr>
                <w:rFonts w:ascii="Times New Roman" w:hAnsi="Times New Roman" w:cs="Times New Roman"/>
                <w:color w:val="000000"/>
                <w:sz w:val="18"/>
                <w:szCs w:val="18"/>
              </w:rPr>
              <w:t xml:space="preserve">4.2.Plėtoti sveikatos </w:t>
            </w:r>
            <w:r w:rsidR="002A2021" w:rsidRPr="002A2021">
              <w:rPr>
                <w:rFonts w:ascii="Times New Roman" w:hAnsi="Times New Roman" w:cs="Times New Roman"/>
                <w:color w:val="000000"/>
                <w:sz w:val="18"/>
                <w:szCs w:val="18"/>
              </w:rPr>
              <w:t xml:space="preserve">infrastuktūrą ir gerinti sveikatos priežiūros paslaugų kokybę, saugą, prieinamumą ir į </w:t>
            </w:r>
            <w:r w:rsidR="002A2021">
              <w:rPr>
                <w:rFonts w:ascii="Times New Roman" w:hAnsi="Times New Roman" w:cs="Times New Roman"/>
                <w:color w:val="000000"/>
                <w:sz w:val="18"/>
                <w:szCs w:val="18"/>
              </w:rPr>
              <w:t>pacientą orientuotą sveikatos priežiūrą</w:t>
            </w:r>
          </w:p>
        </w:tc>
      </w:tr>
      <w:tr w:rsidR="00746C78" w:rsidTr="00697FB3">
        <w:trPr>
          <w:trHeight w:val="375"/>
          <w:jc w:val="center"/>
        </w:trPr>
        <w:tc>
          <w:tcPr>
            <w:tcW w:w="2099" w:type="dxa"/>
            <w:tcMar>
              <w:top w:w="39" w:type="dxa"/>
              <w:left w:w="159" w:type="dxa"/>
              <w:bottom w:w="39" w:type="dxa"/>
              <w:right w:w="39" w:type="dxa"/>
            </w:tcMar>
          </w:tcPr>
          <w:p w:rsidR="00C20714" w:rsidRPr="00C65858" w:rsidRDefault="00C20714" w:rsidP="00C20714">
            <w:pPr>
              <w:spacing w:after="0" w:line="240" w:lineRule="auto"/>
              <w:rPr>
                <w:rFonts w:ascii="Times New Roman" w:hAnsi="Times New Roman" w:cs="Times New Roman"/>
                <w:sz w:val="20"/>
                <w:szCs w:val="20"/>
              </w:rPr>
            </w:pPr>
            <w:r w:rsidRPr="00C65858">
              <w:rPr>
                <w:rFonts w:ascii="Times New Roman" w:hAnsi="Times New Roman" w:cs="Times New Roman"/>
                <w:color w:val="000000"/>
                <w:sz w:val="20"/>
                <w:szCs w:val="20"/>
              </w:rPr>
              <w:t>Apsilankymų pas gydytojus sk. 1 gyv.</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164" name="img9.png"/>
                  <wp:cNvGraphicFramePr/>
                  <a:graphic xmlns:a="http://schemas.openxmlformats.org/drawingml/2006/main">
                    <a:graphicData uri="http://schemas.openxmlformats.org/drawingml/2006/picture">
                      <pic:pic xmlns:pic="http://schemas.openxmlformats.org/drawingml/2006/picture">
                        <pic:nvPicPr>
                          <pic:cNvPr id="16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D3501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828" w:type="dxa"/>
            <w:shd w:val="clear" w:color="auto" w:fill="auto"/>
            <w:tcMar>
              <w:top w:w="39" w:type="dxa"/>
              <w:bottom w:w="39" w:type="dxa"/>
              <w:right w:w="39" w:type="dxa"/>
            </w:tcMar>
          </w:tcPr>
          <w:p w:rsidR="00C20714" w:rsidRPr="00C46C83" w:rsidRDefault="000B49A3" w:rsidP="00C46C83">
            <w:pPr>
              <w:spacing w:after="0" w:line="240" w:lineRule="auto"/>
              <w:jc w:val="center"/>
              <w:rPr>
                <w:rFonts w:ascii="Times New Roman" w:hAnsi="Times New Roman" w:cs="Times New Roman"/>
                <w:sz w:val="20"/>
                <w:szCs w:val="20"/>
              </w:rPr>
            </w:pPr>
            <w:r>
              <w:t>72 473</w:t>
            </w:r>
          </w:p>
        </w:tc>
        <w:tc>
          <w:tcPr>
            <w:tcW w:w="861" w:type="dxa"/>
            <w:shd w:val="clear" w:color="auto" w:fill="auto"/>
            <w:tcMar>
              <w:top w:w="39" w:type="dxa"/>
              <w:bottom w:w="39" w:type="dxa"/>
              <w:right w:w="39" w:type="dxa"/>
            </w:tcMar>
          </w:tcPr>
          <w:p w:rsidR="00C20714" w:rsidRPr="00C46C83" w:rsidRDefault="00996E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r w:rsidR="00D35013">
              <w:rPr>
                <w:rFonts w:ascii="Times New Roman" w:hAnsi="Times New Roman" w:cs="Times New Roman"/>
                <w:sz w:val="20"/>
                <w:szCs w:val="20"/>
              </w:rPr>
              <w:t>5</w:t>
            </w:r>
          </w:p>
        </w:tc>
        <w:tc>
          <w:tcPr>
            <w:tcW w:w="977" w:type="dxa"/>
            <w:shd w:val="clear" w:color="auto" w:fill="auto"/>
            <w:tcMar>
              <w:top w:w="39" w:type="dxa"/>
              <w:bottom w:w="39" w:type="dxa"/>
              <w:right w:w="39" w:type="dxa"/>
            </w:tcMar>
          </w:tcPr>
          <w:p w:rsidR="00C20714" w:rsidRPr="00C46C83" w:rsidRDefault="00D3501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867" w:type="dxa"/>
            <w:shd w:val="clear" w:color="auto" w:fill="auto"/>
            <w:tcMar>
              <w:top w:w="0" w:type="dxa"/>
              <w:left w:w="0" w:type="dxa"/>
              <w:bottom w:w="0" w:type="dxa"/>
              <w:right w:w="0" w:type="dxa"/>
            </w:tcMar>
          </w:tcPr>
          <w:p w:rsidR="00C20714" w:rsidRPr="00C46C83" w:rsidRDefault="00D3501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11,9</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1,08</w:t>
            </w:r>
          </w:p>
        </w:tc>
      </w:tr>
      <w:tr w:rsidR="00746C78" w:rsidTr="00697FB3">
        <w:trPr>
          <w:trHeight w:val="375"/>
          <w:jc w:val="center"/>
        </w:trPr>
        <w:tc>
          <w:tcPr>
            <w:tcW w:w="2099" w:type="dxa"/>
            <w:tcMar>
              <w:top w:w="39" w:type="dxa"/>
              <w:left w:w="159" w:type="dxa"/>
              <w:bottom w:w="39" w:type="dxa"/>
              <w:right w:w="39" w:type="dxa"/>
            </w:tcMar>
          </w:tcPr>
          <w:p w:rsidR="00C20714" w:rsidRPr="00C65858" w:rsidRDefault="00C20714" w:rsidP="00C20714">
            <w:pPr>
              <w:spacing w:after="0" w:line="240" w:lineRule="auto"/>
              <w:rPr>
                <w:rFonts w:ascii="Times New Roman" w:hAnsi="Times New Roman" w:cs="Times New Roman"/>
                <w:sz w:val="20"/>
                <w:szCs w:val="20"/>
              </w:rPr>
            </w:pPr>
            <w:r w:rsidRPr="00C65858">
              <w:rPr>
                <w:rFonts w:ascii="Times New Roman" w:hAnsi="Times New Roman" w:cs="Times New Roman"/>
                <w:color w:val="000000"/>
                <w:sz w:val="20"/>
                <w:szCs w:val="20"/>
              </w:rPr>
              <w:t>Sergamumas vaistams atsparia tuberkulioze (A15-A19) (visi) 100 000 gyv. (TB registro duomenys)</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1369686212"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828" w:type="dxa"/>
            <w:shd w:val="clear" w:color="auto" w:fill="auto"/>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1" w:type="dxa"/>
            <w:shd w:val="clear" w:color="auto" w:fill="auto"/>
            <w:tcMar>
              <w:top w:w="39" w:type="dxa"/>
              <w:bottom w:w="39" w:type="dxa"/>
              <w:right w:w="39" w:type="dxa"/>
            </w:tcMar>
          </w:tcPr>
          <w:p w:rsidR="00C20714" w:rsidRPr="00C46C83" w:rsidRDefault="00996E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w:t>
            </w:r>
          </w:p>
        </w:tc>
        <w:tc>
          <w:tcPr>
            <w:tcW w:w="821" w:type="dxa"/>
            <w:shd w:val="clear" w:color="auto" w:fill="auto"/>
            <w:tcMar>
              <w:top w:w="39" w:type="dxa"/>
              <w:bottom w:w="39" w:type="dxa"/>
              <w:right w:w="39" w:type="dxa"/>
            </w:tcMar>
          </w:tcPr>
          <w:p w:rsidR="00C20714" w:rsidRPr="00C46C83" w:rsidRDefault="00D510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977" w:type="dxa"/>
            <w:shd w:val="clear" w:color="auto" w:fill="auto"/>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w:t>
            </w:r>
          </w:p>
        </w:tc>
        <w:tc>
          <w:tcPr>
            <w:tcW w:w="867" w:type="dxa"/>
            <w:shd w:val="clear" w:color="auto" w:fill="auto"/>
            <w:tcMar>
              <w:top w:w="0" w:type="dxa"/>
              <w:left w:w="0" w:type="dxa"/>
              <w:bottom w:w="0" w:type="dxa"/>
              <w:right w:w="0"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3,83</w:t>
            </w:r>
          </w:p>
        </w:tc>
      </w:tr>
      <w:tr w:rsidR="00746C78" w:rsidTr="00697FB3">
        <w:trPr>
          <w:trHeight w:val="375"/>
          <w:jc w:val="center"/>
        </w:trPr>
        <w:tc>
          <w:tcPr>
            <w:tcW w:w="2099" w:type="dxa"/>
            <w:tcMar>
              <w:top w:w="39" w:type="dxa"/>
              <w:left w:w="159" w:type="dxa"/>
              <w:bottom w:w="39" w:type="dxa"/>
              <w:right w:w="39" w:type="dxa"/>
            </w:tcMar>
          </w:tcPr>
          <w:p w:rsidR="00C20714" w:rsidRPr="00C65858" w:rsidRDefault="00C20714" w:rsidP="00C20714">
            <w:pPr>
              <w:spacing w:after="0" w:line="240" w:lineRule="auto"/>
              <w:rPr>
                <w:rFonts w:ascii="Times New Roman" w:hAnsi="Times New Roman" w:cs="Times New Roman"/>
                <w:sz w:val="20"/>
                <w:szCs w:val="20"/>
              </w:rPr>
            </w:pPr>
            <w:r w:rsidRPr="00C65858">
              <w:rPr>
                <w:rFonts w:ascii="Times New Roman" w:hAnsi="Times New Roman" w:cs="Times New Roman"/>
                <w:color w:val="000000"/>
                <w:sz w:val="20"/>
                <w:szCs w:val="20"/>
              </w:rPr>
              <w:t>Serg</w:t>
            </w:r>
            <w:r w:rsidR="00971778">
              <w:rPr>
                <w:rFonts w:ascii="Times New Roman" w:hAnsi="Times New Roman" w:cs="Times New Roman"/>
                <w:color w:val="000000"/>
                <w:sz w:val="20"/>
                <w:szCs w:val="20"/>
              </w:rPr>
              <w:t>amumas</w:t>
            </w:r>
            <w:r w:rsidRPr="00C65858">
              <w:rPr>
                <w:rFonts w:ascii="Times New Roman" w:hAnsi="Times New Roman" w:cs="Times New Roman"/>
                <w:color w:val="000000"/>
                <w:sz w:val="20"/>
                <w:szCs w:val="20"/>
              </w:rPr>
              <w:t xml:space="preserve"> vaistams atsparia tuberkulioze (A15-A19) 100 000 gyv. (TB registro duomenys)</w:t>
            </w:r>
          </w:p>
        </w:tc>
        <w:tc>
          <w:tcPr>
            <w:tcW w:w="1034" w:type="dxa"/>
            <w:tcMar>
              <w:top w:w="39" w:type="dxa"/>
              <w:left w:w="39" w:type="dxa"/>
              <w:bottom w:w="39" w:type="dxa"/>
              <w:right w:w="39" w:type="dxa"/>
            </w:tcMar>
          </w:tcPr>
          <w:p w:rsidR="00C20714" w:rsidRDefault="00212AAA" w:rsidP="008D0D48">
            <w:pPr>
              <w:spacing w:after="0" w:line="240" w:lineRule="auto"/>
              <w:jc w:val="center"/>
            </w:pPr>
            <w:r w:rsidRPr="00212AAA">
              <w:rPr>
                <w:noProof/>
                <w:lang w:eastAsia="lt-LT"/>
              </w:rPr>
              <w:drawing>
                <wp:inline distT="0" distB="0" distL="0" distR="0">
                  <wp:extent cx="133985" cy="164465"/>
                  <wp:effectExtent l="0" t="0" r="0" b="0"/>
                  <wp:docPr id="41" name="Paveikslėli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14,2</w:t>
            </w:r>
          </w:p>
        </w:tc>
        <w:tc>
          <w:tcPr>
            <w:tcW w:w="828" w:type="dxa"/>
            <w:shd w:val="clear" w:color="auto" w:fill="auto"/>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61" w:type="dxa"/>
            <w:shd w:val="clear" w:color="auto" w:fill="auto"/>
            <w:tcMar>
              <w:top w:w="39" w:type="dxa"/>
              <w:bottom w:w="39" w:type="dxa"/>
              <w:right w:w="39" w:type="dxa"/>
            </w:tcMar>
          </w:tcPr>
          <w:p w:rsidR="00C20714" w:rsidRPr="00C46C83" w:rsidRDefault="00996E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977" w:type="dxa"/>
            <w:shd w:val="clear" w:color="auto" w:fill="auto"/>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w:t>
            </w:r>
          </w:p>
        </w:tc>
        <w:tc>
          <w:tcPr>
            <w:tcW w:w="867" w:type="dxa"/>
            <w:shd w:val="clear" w:color="auto" w:fill="auto"/>
            <w:tcMar>
              <w:top w:w="0" w:type="dxa"/>
              <w:left w:w="0" w:type="dxa"/>
              <w:bottom w:w="0" w:type="dxa"/>
              <w:right w:w="0"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060293" w:rsidRPr="00C46C83" w:rsidRDefault="00F663B9" w:rsidP="0006029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5,46</w:t>
            </w:r>
          </w:p>
        </w:tc>
      </w:tr>
      <w:tr w:rsidR="00746C78" w:rsidTr="00697FB3">
        <w:trPr>
          <w:trHeight w:val="375"/>
          <w:jc w:val="center"/>
        </w:trPr>
        <w:tc>
          <w:tcPr>
            <w:tcW w:w="2099" w:type="dxa"/>
            <w:tcMar>
              <w:top w:w="39" w:type="dxa"/>
              <w:left w:w="159" w:type="dxa"/>
              <w:bottom w:w="39" w:type="dxa"/>
              <w:right w:w="39" w:type="dxa"/>
            </w:tcMar>
          </w:tcPr>
          <w:p w:rsidR="00C20714" w:rsidRPr="00C65858" w:rsidRDefault="00C20714" w:rsidP="00C20714">
            <w:pPr>
              <w:spacing w:after="0" w:line="240" w:lineRule="auto"/>
              <w:rPr>
                <w:rFonts w:ascii="Times New Roman" w:hAnsi="Times New Roman" w:cs="Times New Roman"/>
                <w:sz w:val="20"/>
                <w:szCs w:val="20"/>
              </w:rPr>
            </w:pPr>
            <w:r w:rsidRPr="00C65858">
              <w:rPr>
                <w:rFonts w:ascii="Times New Roman" w:hAnsi="Times New Roman" w:cs="Times New Roman"/>
                <w:color w:val="000000"/>
                <w:sz w:val="20"/>
                <w:szCs w:val="20"/>
              </w:rPr>
              <w:t>Serg</w:t>
            </w:r>
            <w:r w:rsidR="00971778">
              <w:rPr>
                <w:rFonts w:ascii="Times New Roman" w:hAnsi="Times New Roman" w:cs="Times New Roman"/>
                <w:color w:val="000000"/>
                <w:sz w:val="20"/>
                <w:szCs w:val="20"/>
              </w:rPr>
              <w:t>amumas</w:t>
            </w:r>
            <w:r w:rsidRPr="00C65858">
              <w:rPr>
                <w:rFonts w:ascii="Times New Roman" w:hAnsi="Times New Roman" w:cs="Times New Roman"/>
                <w:color w:val="000000"/>
                <w:sz w:val="20"/>
                <w:szCs w:val="20"/>
              </w:rPr>
              <w:t xml:space="preserve"> ŽIV ir LPL (B20-B24, Z21, A50-A54, A56) 10 000 gyv. (ULAC duomenys)</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176" name="img9.png"/>
                  <wp:cNvGraphicFramePr/>
                  <a:graphic xmlns:a="http://schemas.openxmlformats.org/drawingml/2006/main">
                    <a:graphicData uri="http://schemas.openxmlformats.org/drawingml/2006/picture">
                      <pic:pic xmlns:pic="http://schemas.openxmlformats.org/drawingml/2006/picture">
                        <pic:nvPicPr>
                          <pic:cNvPr id="177"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996E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D5104C">
              <w:rPr>
                <w:rFonts w:ascii="Times New Roman" w:hAnsi="Times New Roman" w:cs="Times New Roman"/>
                <w:sz w:val="20"/>
                <w:szCs w:val="20"/>
              </w:rPr>
              <w:t>8</w:t>
            </w:r>
          </w:p>
        </w:tc>
        <w:tc>
          <w:tcPr>
            <w:tcW w:w="977" w:type="dxa"/>
            <w:shd w:val="clear" w:color="auto" w:fill="auto"/>
            <w:tcMar>
              <w:top w:w="39" w:type="dxa"/>
              <w:bottom w:w="39" w:type="dxa"/>
              <w:right w:w="39"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867" w:type="dxa"/>
            <w:shd w:val="clear" w:color="auto" w:fill="auto"/>
            <w:tcMar>
              <w:top w:w="0" w:type="dxa"/>
              <w:left w:w="0" w:type="dxa"/>
              <w:bottom w:w="0" w:type="dxa"/>
              <w:right w:w="0" w:type="dxa"/>
            </w:tcMar>
          </w:tcPr>
          <w:p w:rsidR="00C20714" w:rsidRPr="00C46C83" w:rsidRDefault="00760526"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F663B9"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2A2021" w:rsidTr="003339C3">
        <w:trPr>
          <w:trHeight w:val="375"/>
          <w:jc w:val="center"/>
        </w:trPr>
        <w:tc>
          <w:tcPr>
            <w:tcW w:w="9683" w:type="dxa"/>
            <w:gridSpan w:val="9"/>
            <w:shd w:val="clear" w:color="auto" w:fill="auto"/>
            <w:tcMar>
              <w:top w:w="39" w:type="dxa"/>
              <w:left w:w="159" w:type="dxa"/>
              <w:bottom w:w="39" w:type="dxa"/>
              <w:right w:w="39" w:type="dxa"/>
            </w:tcMar>
          </w:tcPr>
          <w:p w:rsidR="002A2021" w:rsidRPr="00C46C83" w:rsidRDefault="002A2021" w:rsidP="002A202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4.3.Pagerinti motinos ir vaiko sveikatą</w:t>
            </w:r>
          </w:p>
        </w:tc>
      </w:tr>
      <w:tr w:rsidR="00746C78" w:rsidTr="005B4263">
        <w:trPr>
          <w:trHeight w:val="375"/>
          <w:jc w:val="center"/>
        </w:trPr>
        <w:tc>
          <w:tcPr>
            <w:tcW w:w="2099" w:type="dxa"/>
            <w:tcMar>
              <w:top w:w="39" w:type="dxa"/>
              <w:left w:w="159" w:type="dxa"/>
              <w:bottom w:w="39" w:type="dxa"/>
              <w:right w:w="39" w:type="dxa"/>
            </w:tcMar>
          </w:tcPr>
          <w:p w:rsidR="00C20714" w:rsidRPr="00C65858" w:rsidRDefault="00C20714" w:rsidP="00C20714">
            <w:pPr>
              <w:spacing w:after="0" w:line="240" w:lineRule="auto"/>
              <w:rPr>
                <w:rFonts w:ascii="Times New Roman" w:hAnsi="Times New Roman" w:cs="Times New Roman"/>
                <w:sz w:val="20"/>
                <w:szCs w:val="20"/>
              </w:rPr>
            </w:pPr>
            <w:bookmarkStart w:id="26" w:name="_Hlk150414004"/>
            <w:r w:rsidRPr="00C65858">
              <w:rPr>
                <w:rFonts w:ascii="Times New Roman" w:hAnsi="Times New Roman" w:cs="Times New Roman"/>
                <w:color w:val="000000"/>
                <w:sz w:val="20"/>
                <w:szCs w:val="20"/>
              </w:rPr>
              <w:t>Kūdikių mirtingumas 1000 gyvų gimusių</w:t>
            </w:r>
          </w:p>
        </w:tc>
        <w:tc>
          <w:tcPr>
            <w:tcW w:w="1034" w:type="dxa"/>
            <w:tcMar>
              <w:top w:w="39" w:type="dxa"/>
              <w:left w:w="39" w:type="dxa"/>
              <w:bottom w:w="39" w:type="dxa"/>
              <w:right w:w="39" w:type="dxa"/>
            </w:tcMar>
          </w:tcPr>
          <w:p w:rsidR="00C20714" w:rsidRDefault="003C76AA" w:rsidP="008D0D48">
            <w:pPr>
              <w:spacing w:after="0" w:line="240" w:lineRule="auto"/>
              <w:jc w:val="center"/>
            </w:pPr>
            <w:r w:rsidRPr="003C76AA">
              <w:rPr>
                <w:noProof/>
                <w:lang w:eastAsia="lt-LT"/>
              </w:rPr>
              <w:drawing>
                <wp:inline distT="0" distB="0" distL="0" distR="0">
                  <wp:extent cx="133985" cy="164465"/>
                  <wp:effectExtent l="0" t="0" r="0" b="0"/>
                  <wp:docPr id="42"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996EA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1" w:type="dxa"/>
            <w:shd w:val="clear" w:color="auto" w:fill="auto"/>
            <w:tcMar>
              <w:top w:w="39" w:type="dxa"/>
              <w:bottom w:w="39" w:type="dxa"/>
              <w:right w:w="39"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977" w:type="dxa"/>
            <w:shd w:val="clear" w:color="auto" w:fill="auto"/>
            <w:tcMar>
              <w:top w:w="39" w:type="dxa"/>
              <w:bottom w:w="39" w:type="dxa"/>
              <w:right w:w="39"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28,6</w:t>
            </w:r>
          </w:p>
        </w:tc>
        <w:tc>
          <w:tcPr>
            <w:tcW w:w="867" w:type="dxa"/>
            <w:shd w:val="clear" w:color="auto" w:fill="auto"/>
            <w:tcMar>
              <w:top w:w="0" w:type="dxa"/>
              <w:left w:w="0" w:type="dxa"/>
              <w:bottom w:w="0" w:type="dxa"/>
              <w:right w:w="0"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A453D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bookmarkEnd w:id="26"/>
      <w:tr w:rsidR="00746C78" w:rsidTr="005B4263">
        <w:trPr>
          <w:trHeight w:val="375"/>
          <w:jc w:val="center"/>
        </w:trPr>
        <w:tc>
          <w:tcPr>
            <w:tcW w:w="2099" w:type="dxa"/>
            <w:tcMar>
              <w:top w:w="39" w:type="dxa"/>
              <w:left w:w="159" w:type="dxa"/>
              <w:bottom w:w="39" w:type="dxa"/>
              <w:right w:w="39" w:type="dxa"/>
            </w:tcMar>
          </w:tcPr>
          <w:p w:rsidR="00C20714" w:rsidRPr="00CD30DA" w:rsidRDefault="00782563" w:rsidP="00C20714">
            <w:pPr>
              <w:spacing w:after="0" w:line="240" w:lineRule="auto"/>
              <w:rPr>
                <w:rFonts w:ascii="Times New Roman" w:hAnsi="Times New Roman" w:cs="Times New Roman"/>
                <w:sz w:val="20"/>
                <w:szCs w:val="20"/>
              </w:rPr>
            </w:pPr>
            <w:r w:rsidRPr="00782563">
              <w:rPr>
                <w:rFonts w:ascii="Times New Roman" w:hAnsi="Times New Roman" w:cs="Times New Roman"/>
                <w:color w:val="000000"/>
                <w:sz w:val="20"/>
                <w:szCs w:val="20"/>
              </w:rPr>
              <w:t>2 metų amžiaus vaikų MMR1 (tymų, epideminio parotito, raudonukės vakcina, 1 dozė) skiepijimo apimtys</w:t>
            </w:r>
            <w:r w:rsidRPr="00782563">
              <w:rPr>
                <w:rFonts w:ascii="Times New Roman" w:hAnsi="Times New Roman" w:cs="Times New Roman"/>
                <w:color w:val="000000"/>
                <w:sz w:val="20"/>
                <w:szCs w:val="20"/>
              </w:rPr>
              <w:tab/>
            </w:r>
            <w:r w:rsidR="002A2021">
              <w:rPr>
                <w:rFonts w:ascii="Times New Roman" w:hAnsi="Times New Roman" w:cs="Times New Roman"/>
                <w:color w:val="000000"/>
                <w:sz w:val="20"/>
                <w:szCs w:val="20"/>
              </w:rPr>
              <w:t>proc.</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52501" cy="162033"/>
                  <wp:effectExtent l="0" t="0" r="0" b="0"/>
                  <wp:docPr id="184" name="img39.png"/>
                  <wp:cNvGraphicFramePr/>
                  <a:graphic xmlns:a="http://schemas.openxmlformats.org/drawingml/2006/main">
                    <a:graphicData uri="http://schemas.openxmlformats.org/drawingml/2006/picture">
                      <pic:pic xmlns:pic="http://schemas.openxmlformats.org/drawingml/2006/picture">
                        <pic:nvPicPr>
                          <pic:cNvPr id="185" name="img39.png"/>
                          <pic:cNvPicPr/>
                        </pic:nvPicPr>
                        <pic:blipFill>
                          <a:blip r:embed="rId27" cstate="print"/>
                          <a:stretch>
                            <a:fillRect/>
                          </a:stretch>
                        </pic:blipFill>
                        <pic:spPr>
                          <a:xfrm>
                            <a:off x="0" y="0"/>
                            <a:ext cx="152501"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88,1</w:t>
            </w:r>
          </w:p>
        </w:tc>
        <w:tc>
          <w:tcPr>
            <w:tcW w:w="828" w:type="dxa"/>
            <w:shd w:val="clear" w:color="auto" w:fill="auto"/>
            <w:tcMar>
              <w:top w:w="39" w:type="dxa"/>
              <w:bottom w:w="39" w:type="dxa"/>
              <w:right w:w="39"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118</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91,3</w:t>
            </w:r>
          </w:p>
        </w:tc>
        <w:tc>
          <w:tcPr>
            <w:tcW w:w="821" w:type="dxa"/>
            <w:shd w:val="clear" w:color="auto" w:fill="auto"/>
            <w:tcMar>
              <w:top w:w="39" w:type="dxa"/>
              <w:bottom w:w="39" w:type="dxa"/>
              <w:right w:w="39"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85</w:t>
            </w:r>
            <w:r w:rsidR="00060293">
              <w:rPr>
                <w:rFonts w:ascii="Times New Roman" w:hAnsi="Times New Roman" w:cs="Times New Roman"/>
                <w:sz w:val="20"/>
                <w:szCs w:val="20"/>
              </w:rPr>
              <w:t>,7</w:t>
            </w:r>
          </w:p>
        </w:tc>
        <w:tc>
          <w:tcPr>
            <w:tcW w:w="977" w:type="dxa"/>
            <w:shd w:val="clear" w:color="auto" w:fill="auto"/>
            <w:tcMar>
              <w:top w:w="39" w:type="dxa"/>
              <w:bottom w:w="39" w:type="dxa"/>
              <w:right w:w="39"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66,7</w:t>
            </w:r>
          </w:p>
        </w:tc>
        <w:tc>
          <w:tcPr>
            <w:tcW w:w="867" w:type="dxa"/>
            <w:shd w:val="clear" w:color="auto" w:fill="auto"/>
            <w:tcMar>
              <w:top w:w="0" w:type="dxa"/>
              <w:left w:w="0" w:type="dxa"/>
              <w:bottom w:w="0" w:type="dxa"/>
              <w:right w:w="0"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373" w:type="dxa"/>
            <w:shd w:val="clear" w:color="auto" w:fill="auto"/>
          </w:tcPr>
          <w:p w:rsidR="00C20714" w:rsidRPr="00C46C83" w:rsidRDefault="00A453D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1,03</w:t>
            </w:r>
          </w:p>
        </w:tc>
      </w:tr>
      <w:tr w:rsidR="00746C78" w:rsidTr="005B4263">
        <w:trPr>
          <w:trHeight w:val="375"/>
          <w:jc w:val="center"/>
        </w:trPr>
        <w:tc>
          <w:tcPr>
            <w:tcW w:w="2099" w:type="dxa"/>
            <w:tcMar>
              <w:top w:w="39" w:type="dxa"/>
              <w:left w:w="159" w:type="dxa"/>
              <w:bottom w:w="39" w:type="dxa"/>
              <w:right w:w="39" w:type="dxa"/>
            </w:tcMar>
          </w:tcPr>
          <w:p w:rsidR="00C20714" w:rsidRPr="00CD30DA" w:rsidRDefault="00C20714" w:rsidP="00C20714">
            <w:pPr>
              <w:spacing w:after="0" w:line="240" w:lineRule="auto"/>
              <w:rPr>
                <w:rFonts w:ascii="Times New Roman" w:hAnsi="Times New Roman" w:cs="Times New Roman"/>
                <w:sz w:val="20"/>
                <w:szCs w:val="20"/>
              </w:rPr>
            </w:pPr>
            <w:r w:rsidRPr="00CD30DA">
              <w:rPr>
                <w:rFonts w:ascii="Times New Roman" w:hAnsi="Times New Roman" w:cs="Times New Roman"/>
                <w:color w:val="000000"/>
                <w:sz w:val="20"/>
                <w:szCs w:val="20"/>
              </w:rPr>
              <w:t>1 m</w:t>
            </w:r>
            <w:r w:rsidR="002A2021">
              <w:rPr>
                <w:rFonts w:ascii="Times New Roman" w:hAnsi="Times New Roman" w:cs="Times New Roman"/>
                <w:color w:val="000000"/>
                <w:sz w:val="20"/>
                <w:szCs w:val="20"/>
              </w:rPr>
              <w:t>etų</w:t>
            </w:r>
            <w:r w:rsidRPr="00CD30DA">
              <w:rPr>
                <w:rFonts w:ascii="Times New Roman" w:hAnsi="Times New Roman" w:cs="Times New Roman"/>
                <w:color w:val="000000"/>
                <w:sz w:val="20"/>
                <w:szCs w:val="20"/>
              </w:rPr>
              <w:t xml:space="preserve"> vaikų difterijos, stabligės, kokliušo, poliomielito, </w:t>
            </w:r>
            <w:proofErr w:type="spellStart"/>
            <w:r w:rsidRPr="00CD30DA">
              <w:rPr>
                <w:rFonts w:ascii="Times New Roman" w:hAnsi="Times New Roman" w:cs="Times New Roman"/>
                <w:color w:val="000000"/>
                <w:sz w:val="20"/>
                <w:szCs w:val="20"/>
              </w:rPr>
              <w:t>Haemophilusinfluenzae</w:t>
            </w:r>
            <w:proofErr w:type="spellEnd"/>
            <w:r w:rsidRPr="00CD30DA">
              <w:rPr>
                <w:rFonts w:ascii="Times New Roman" w:hAnsi="Times New Roman" w:cs="Times New Roman"/>
                <w:color w:val="000000"/>
                <w:sz w:val="20"/>
                <w:szCs w:val="20"/>
              </w:rPr>
              <w:t xml:space="preserve"> B skiepijimo apimtys (3 dozės), </w:t>
            </w:r>
            <w:r w:rsidR="002A2021">
              <w:rPr>
                <w:rFonts w:ascii="Times New Roman" w:hAnsi="Times New Roman" w:cs="Times New Roman"/>
                <w:color w:val="000000"/>
                <w:sz w:val="20"/>
                <w:szCs w:val="20"/>
              </w:rPr>
              <w:t>proc.</w:t>
            </w:r>
          </w:p>
        </w:tc>
        <w:tc>
          <w:tcPr>
            <w:tcW w:w="1034" w:type="dxa"/>
            <w:tcMar>
              <w:top w:w="39" w:type="dxa"/>
              <w:left w:w="39" w:type="dxa"/>
              <w:bottom w:w="39" w:type="dxa"/>
              <w:right w:w="39" w:type="dxa"/>
            </w:tcMar>
          </w:tcPr>
          <w:p w:rsidR="00C20714" w:rsidRDefault="003C76AA" w:rsidP="008D0D48">
            <w:pPr>
              <w:spacing w:after="0" w:line="240" w:lineRule="auto"/>
              <w:jc w:val="center"/>
            </w:pPr>
            <w:r w:rsidRPr="003C76AA">
              <w:rPr>
                <w:noProof/>
                <w:lang w:eastAsia="lt-LT"/>
              </w:rPr>
              <w:drawing>
                <wp:inline distT="0" distB="0" distL="0" distR="0">
                  <wp:extent cx="133985" cy="164465"/>
                  <wp:effectExtent l="0" t="0" r="0" b="0"/>
                  <wp:docPr id="43"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92D050"/>
            <w:tcMar>
              <w:top w:w="39" w:type="dxa"/>
              <w:bottom w:w="39" w:type="dxa"/>
              <w:right w:w="39" w:type="dxa"/>
            </w:tcMar>
          </w:tcPr>
          <w:p w:rsidR="00C20714" w:rsidRPr="00C46C83" w:rsidRDefault="00E03F1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828" w:type="dxa"/>
            <w:shd w:val="clear" w:color="auto" w:fill="auto"/>
            <w:tcMar>
              <w:top w:w="39" w:type="dxa"/>
              <w:bottom w:w="39" w:type="dxa"/>
              <w:right w:w="39"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97,9</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E46B4C">
              <w:rPr>
                <w:rFonts w:ascii="Times New Roman" w:hAnsi="Times New Roman" w:cs="Times New Roman"/>
                <w:sz w:val="20"/>
                <w:szCs w:val="20"/>
              </w:rPr>
              <w:t>8,4</w:t>
            </w:r>
          </w:p>
        </w:tc>
        <w:tc>
          <w:tcPr>
            <w:tcW w:w="977" w:type="dxa"/>
            <w:shd w:val="clear" w:color="auto" w:fill="auto"/>
            <w:tcMar>
              <w:top w:w="39" w:type="dxa"/>
              <w:bottom w:w="39" w:type="dxa"/>
              <w:right w:w="39"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57,1</w:t>
            </w:r>
          </w:p>
        </w:tc>
        <w:tc>
          <w:tcPr>
            <w:tcW w:w="867" w:type="dxa"/>
            <w:shd w:val="clear" w:color="auto" w:fill="auto"/>
            <w:tcMar>
              <w:top w:w="0" w:type="dxa"/>
              <w:left w:w="0" w:type="dxa"/>
              <w:bottom w:w="0" w:type="dxa"/>
              <w:right w:w="0"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1373" w:type="dxa"/>
            <w:shd w:val="clear" w:color="auto" w:fill="auto"/>
          </w:tcPr>
          <w:p w:rsidR="00C20714" w:rsidRPr="00C46C83" w:rsidRDefault="00A453D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1,13</w:t>
            </w:r>
          </w:p>
        </w:tc>
      </w:tr>
      <w:tr w:rsidR="00746C78" w:rsidTr="005B4263">
        <w:trPr>
          <w:trHeight w:val="375"/>
          <w:jc w:val="center"/>
        </w:trPr>
        <w:tc>
          <w:tcPr>
            <w:tcW w:w="2099" w:type="dxa"/>
            <w:tcMar>
              <w:top w:w="39" w:type="dxa"/>
              <w:left w:w="159" w:type="dxa"/>
              <w:bottom w:w="39" w:type="dxa"/>
              <w:right w:w="39" w:type="dxa"/>
            </w:tcMar>
          </w:tcPr>
          <w:p w:rsidR="00C20714" w:rsidRPr="00CD30DA" w:rsidRDefault="00C20714" w:rsidP="00C20714">
            <w:pPr>
              <w:spacing w:after="0" w:line="240" w:lineRule="auto"/>
              <w:rPr>
                <w:rFonts w:ascii="Times New Roman" w:hAnsi="Times New Roman" w:cs="Times New Roman"/>
                <w:sz w:val="20"/>
                <w:szCs w:val="20"/>
              </w:rPr>
            </w:pPr>
            <w:bookmarkStart w:id="27" w:name="_Hlk150415464"/>
            <w:r w:rsidRPr="00CD30DA">
              <w:rPr>
                <w:rFonts w:ascii="Times New Roman" w:hAnsi="Times New Roman" w:cs="Times New Roman"/>
                <w:color w:val="000000"/>
                <w:sz w:val="20"/>
                <w:szCs w:val="20"/>
              </w:rPr>
              <w:t>Vaikų (6-14 m</w:t>
            </w:r>
            <w:r w:rsidR="002A2021">
              <w:rPr>
                <w:rFonts w:ascii="Times New Roman" w:hAnsi="Times New Roman" w:cs="Times New Roman"/>
                <w:color w:val="000000"/>
                <w:sz w:val="20"/>
                <w:szCs w:val="20"/>
              </w:rPr>
              <w:t xml:space="preserve">etų) </w:t>
            </w:r>
            <w:r w:rsidRPr="00CD30DA">
              <w:rPr>
                <w:rFonts w:ascii="Times New Roman" w:hAnsi="Times New Roman" w:cs="Times New Roman"/>
                <w:color w:val="000000"/>
                <w:sz w:val="20"/>
                <w:szCs w:val="20"/>
              </w:rPr>
              <w:t xml:space="preserve">dalis, dalyvavusi dantų dengimo </w:t>
            </w:r>
            <w:proofErr w:type="spellStart"/>
            <w:r w:rsidRPr="00CD30DA">
              <w:rPr>
                <w:rFonts w:ascii="Times New Roman" w:hAnsi="Times New Roman" w:cs="Times New Roman"/>
                <w:color w:val="000000"/>
                <w:sz w:val="20"/>
                <w:szCs w:val="20"/>
              </w:rPr>
              <w:t>silantinėmis</w:t>
            </w:r>
            <w:proofErr w:type="spellEnd"/>
            <w:r w:rsidRPr="00CD30DA">
              <w:rPr>
                <w:rFonts w:ascii="Times New Roman" w:hAnsi="Times New Roman" w:cs="Times New Roman"/>
                <w:color w:val="000000"/>
                <w:sz w:val="20"/>
                <w:szCs w:val="20"/>
              </w:rPr>
              <w:t xml:space="preserve"> medžiagomis </w:t>
            </w:r>
            <w:bookmarkEnd w:id="27"/>
            <w:r w:rsidRPr="00CD30DA">
              <w:rPr>
                <w:rFonts w:ascii="Times New Roman" w:hAnsi="Times New Roman" w:cs="Times New Roman"/>
                <w:color w:val="000000"/>
                <w:sz w:val="20"/>
                <w:szCs w:val="20"/>
              </w:rPr>
              <w:t xml:space="preserve">programoje, </w:t>
            </w:r>
            <w:r w:rsidR="002A2021">
              <w:rPr>
                <w:rFonts w:ascii="Times New Roman" w:hAnsi="Times New Roman" w:cs="Times New Roman"/>
                <w:color w:val="000000"/>
                <w:sz w:val="20"/>
                <w:szCs w:val="20"/>
              </w:rPr>
              <w:t>proc.</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600990511"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E03F1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828" w:type="dxa"/>
            <w:shd w:val="clear" w:color="auto" w:fill="auto"/>
            <w:tcMar>
              <w:top w:w="39" w:type="dxa"/>
              <w:bottom w:w="39" w:type="dxa"/>
              <w:right w:w="39"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821" w:type="dxa"/>
            <w:shd w:val="clear" w:color="auto" w:fill="auto"/>
            <w:tcMar>
              <w:top w:w="39" w:type="dxa"/>
              <w:bottom w:w="39" w:type="dxa"/>
              <w:right w:w="39" w:type="dxa"/>
            </w:tcMar>
          </w:tcPr>
          <w:p w:rsidR="00C20714" w:rsidRPr="00C46C83" w:rsidRDefault="00E46B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w:t>
            </w:r>
          </w:p>
        </w:tc>
        <w:tc>
          <w:tcPr>
            <w:tcW w:w="977" w:type="dxa"/>
            <w:shd w:val="clear" w:color="auto" w:fill="auto"/>
            <w:tcMar>
              <w:top w:w="39" w:type="dxa"/>
              <w:bottom w:w="39" w:type="dxa"/>
              <w:right w:w="39"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867" w:type="dxa"/>
            <w:shd w:val="clear" w:color="auto" w:fill="auto"/>
            <w:tcMar>
              <w:top w:w="0" w:type="dxa"/>
              <w:left w:w="0" w:type="dxa"/>
              <w:bottom w:w="0" w:type="dxa"/>
              <w:right w:w="0"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36,5</w:t>
            </w:r>
          </w:p>
        </w:tc>
        <w:tc>
          <w:tcPr>
            <w:tcW w:w="1373" w:type="dxa"/>
            <w:shd w:val="clear" w:color="auto" w:fill="auto"/>
          </w:tcPr>
          <w:p w:rsidR="00C20714" w:rsidRPr="00C46C83" w:rsidRDefault="00A453D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0,17</w:t>
            </w:r>
          </w:p>
        </w:tc>
      </w:tr>
      <w:tr w:rsidR="00746C78" w:rsidTr="005B4263">
        <w:trPr>
          <w:trHeight w:val="375"/>
          <w:jc w:val="center"/>
        </w:trPr>
        <w:tc>
          <w:tcPr>
            <w:tcW w:w="2099" w:type="dxa"/>
            <w:tcMar>
              <w:top w:w="39" w:type="dxa"/>
              <w:left w:w="159" w:type="dxa"/>
              <w:bottom w:w="39" w:type="dxa"/>
              <w:right w:w="39" w:type="dxa"/>
            </w:tcMar>
          </w:tcPr>
          <w:p w:rsidR="00C20714" w:rsidRPr="00CD30DA" w:rsidRDefault="00C20714" w:rsidP="00C20714">
            <w:pPr>
              <w:spacing w:after="0" w:line="240" w:lineRule="auto"/>
              <w:rPr>
                <w:rFonts w:ascii="Times New Roman" w:hAnsi="Times New Roman" w:cs="Times New Roman"/>
                <w:sz w:val="20"/>
                <w:szCs w:val="20"/>
              </w:rPr>
            </w:pPr>
            <w:r w:rsidRPr="00CD30DA">
              <w:rPr>
                <w:rFonts w:ascii="Times New Roman" w:hAnsi="Times New Roman" w:cs="Times New Roman"/>
                <w:color w:val="000000"/>
                <w:sz w:val="20"/>
                <w:szCs w:val="20"/>
              </w:rPr>
              <w:t>Vaikų (7-17 m</w:t>
            </w:r>
            <w:r w:rsidR="002A2021">
              <w:rPr>
                <w:rFonts w:ascii="Times New Roman" w:hAnsi="Times New Roman" w:cs="Times New Roman"/>
                <w:color w:val="000000"/>
                <w:sz w:val="20"/>
                <w:szCs w:val="20"/>
              </w:rPr>
              <w:t>etų</w:t>
            </w:r>
            <w:r w:rsidRPr="00CD30DA">
              <w:rPr>
                <w:rFonts w:ascii="Times New Roman" w:hAnsi="Times New Roman" w:cs="Times New Roman"/>
                <w:color w:val="000000"/>
                <w:sz w:val="20"/>
                <w:szCs w:val="20"/>
              </w:rPr>
              <w:t>), neturinčių ėduonies pažeistų, plombuotų ir išrautų dantų, dalis (proc. )</w:t>
            </w:r>
          </w:p>
        </w:tc>
        <w:tc>
          <w:tcPr>
            <w:tcW w:w="1034" w:type="dxa"/>
            <w:tcMar>
              <w:top w:w="39" w:type="dxa"/>
              <w:left w:w="39" w:type="dxa"/>
              <w:bottom w:w="39" w:type="dxa"/>
              <w:right w:w="39" w:type="dxa"/>
            </w:tcMar>
          </w:tcPr>
          <w:p w:rsidR="00C20714" w:rsidRDefault="003C76AA" w:rsidP="008D0D48">
            <w:pPr>
              <w:spacing w:after="0" w:line="240" w:lineRule="auto"/>
              <w:jc w:val="center"/>
            </w:pPr>
            <w:r w:rsidRPr="003C76AA">
              <w:rPr>
                <w:noProof/>
                <w:lang w:eastAsia="lt-LT"/>
              </w:rPr>
              <w:drawing>
                <wp:inline distT="0" distB="0" distL="0" distR="0">
                  <wp:extent cx="152501" cy="162033"/>
                  <wp:effectExtent l="0" t="0" r="0" b="0"/>
                  <wp:docPr id="45" name="img39.png"/>
                  <wp:cNvGraphicFramePr/>
                  <a:graphic xmlns:a="http://schemas.openxmlformats.org/drawingml/2006/main">
                    <a:graphicData uri="http://schemas.openxmlformats.org/drawingml/2006/picture">
                      <pic:pic xmlns:pic="http://schemas.openxmlformats.org/drawingml/2006/picture">
                        <pic:nvPicPr>
                          <pic:cNvPr id="185" name="img39.png"/>
                          <pic:cNvPicPr/>
                        </pic:nvPicPr>
                        <pic:blipFill>
                          <a:blip r:embed="rId27" cstate="print"/>
                          <a:stretch>
                            <a:fillRect/>
                          </a:stretch>
                        </pic:blipFill>
                        <pic:spPr>
                          <a:xfrm>
                            <a:off x="0" y="0"/>
                            <a:ext cx="152501" cy="162033"/>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C46C83" w:rsidRDefault="00E03F18"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22,0</w:t>
            </w:r>
          </w:p>
        </w:tc>
        <w:tc>
          <w:tcPr>
            <w:tcW w:w="828" w:type="dxa"/>
            <w:shd w:val="clear" w:color="auto" w:fill="auto"/>
            <w:tcMar>
              <w:top w:w="39" w:type="dxa"/>
              <w:bottom w:w="39" w:type="dxa"/>
              <w:right w:w="39" w:type="dxa"/>
            </w:tcMar>
          </w:tcPr>
          <w:p w:rsidR="00C20714" w:rsidRPr="00C46C83" w:rsidRDefault="007B3C5C" w:rsidP="007B3C5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108</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w:t>
            </w:r>
          </w:p>
        </w:tc>
        <w:tc>
          <w:tcPr>
            <w:tcW w:w="821" w:type="dxa"/>
            <w:shd w:val="clear" w:color="auto" w:fill="auto"/>
            <w:tcMar>
              <w:top w:w="39" w:type="dxa"/>
              <w:bottom w:w="39" w:type="dxa"/>
              <w:right w:w="39" w:type="dxa"/>
            </w:tcMar>
          </w:tcPr>
          <w:p w:rsidR="00C20714" w:rsidRPr="00C46C83" w:rsidRDefault="0006029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r w:rsidR="00E46B4C">
              <w:rPr>
                <w:rFonts w:ascii="Times New Roman" w:hAnsi="Times New Roman" w:cs="Times New Roman"/>
                <w:sz w:val="20"/>
                <w:szCs w:val="20"/>
              </w:rPr>
              <w:t>9</w:t>
            </w:r>
          </w:p>
        </w:tc>
        <w:tc>
          <w:tcPr>
            <w:tcW w:w="977" w:type="dxa"/>
            <w:shd w:val="clear" w:color="auto" w:fill="auto"/>
            <w:tcMar>
              <w:top w:w="39" w:type="dxa"/>
              <w:bottom w:w="39" w:type="dxa"/>
              <w:right w:w="39"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867" w:type="dxa"/>
            <w:shd w:val="clear" w:color="auto" w:fill="auto"/>
            <w:tcMar>
              <w:top w:w="0" w:type="dxa"/>
              <w:left w:w="0" w:type="dxa"/>
              <w:bottom w:w="0" w:type="dxa"/>
              <w:right w:w="0"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1373" w:type="dxa"/>
            <w:shd w:val="clear" w:color="auto" w:fill="auto"/>
          </w:tcPr>
          <w:p w:rsidR="00C20714" w:rsidRPr="00C46C83" w:rsidRDefault="00A453D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0,92</w:t>
            </w:r>
          </w:p>
        </w:tc>
      </w:tr>
      <w:tr w:rsidR="00746C78" w:rsidTr="005B4263">
        <w:trPr>
          <w:trHeight w:val="375"/>
          <w:jc w:val="center"/>
        </w:trPr>
        <w:tc>
          <w:tcPr>
            <w:tcW w:w="2099" w:type="dxa"/>
            <w:tcMar>
              <w:top w:w="39" w:type="dxa"/>
              <w:left w:w="159" w:type="dxa"/>
              <w:bottom w:w="39" w:type="dxa"/>
              <w:right w:w="39" w:type="dxa"/>
            </w:tcMar>
          </w:tcPr>
          <w:p w:rsidR="00C20714" w:rsidRPr="00CD30DA" w:rsidRDefault="00C20714" w:rsidP="00C20714">
            <w:pPr>
              <w:spacing w:after="0" w:line="240" w:lineRule="auto"/>
              <w:rPr>
                <w:rFonts w:ascii="Times New Roman" w:hAnsi="Times New Roman" w:cs="Times New Roman"/>
                <w:sz w:val="20"/>
                <w:szCs w:val="20"/>
              </w:rPr>
            </w:pPr>
            <w:r w:rsidRPr="00CD30DA">
              <w:rPr>
                <w:rFonts w:ascii="Times New Roman" w:hAnsi="Times New Roman" w:cs="Times New Roman"/>
                <w:color w:val="000000"/>
                <w:sz w:val="20"/>
                <w:szCs w:val="20"/>
              </w:rPr>
              <w:lastRenderedPageBreak/>
              <w:t>Paauglių (15–17 m</w:t>
            </w:r>
            <w:r w:rsidR="002A2021">
              <w:rPr>
                <w:rFonts w:ascii="Times New Roman" w:hAnsi="Times New Roman" w:cs="Times New Roman"/>
                <w:color w:val="000000"/>
                <w:sz w:val="20"/>
                <w:szCs w:val="20"/>
              </w:rPr>
              <w:t xml:space="preserve">etų) </w:t>
            </w:r>
            <w:r w:rsidRPr="00CD30DA">
              <w:rPr>
                <w:rFonts w:ascii="Times New Roman" w:hAnsi="Times New Roman" w:cs="Times New Roman"/>
                <w:color w:val="000000"/>
                <w:sz w:val="20"/>
                <w:szCs w:val="20"/>
              </w:rPr>
              <w:t>gimdymų sk. 1000 15-17 m</w:t>
            </w:r>
            <w:r w:rsidR="002A2021">
              <w:rPr>
                <w:rFonts w:ascii="Times New Roman" w:hAnsi="Times New Roman" w:cs="Times New Roman"/>
                <w:color w:val="000000"/>
                <w:sz w:val="20"/>
                <w:szCs w:val="20"/>
              </w:rPr>
              <w:t>etų</w:t>
            </w:r>
            <w:r w:rsidRPr="00CD30DA">
              <w:rPr>
                <w:rFonts w:ascii="Times New Roman" w:hAnsi="Times New Roman" w:cs="Times New Roman"/>
                <w:color w:val="000000"/>
                <w:sz w:val="20"/>
                <w:szCs w:val="20"/>
              </w:rPr>
              <w:t xml:space="preserve"> moterų</w:t>
            </w:r>
          </w:p>
        </w:tc>
        <w:tc>
          <w:tcPr>
            <w:tcW w:w="1034" w:type="dxa"/>
            <w:tcMar>
              <w:top w:w="39" w:type="dxa"/>
              <w:left w:w="39" w:type="dxa"/>
              <w:bottom w:w="39" w:type="dxa"/>
              <w:right w:w="39" w:type="dxa"/>
            </w:tcMar>
          </w:tcPr>
          <w:p w:rsidR="00C20714" w:rsidRDefault="003C76AA" w:rsidP="008D0D48">
            <w:pPr>
              <w:spacing w:after="0" w:line="240" w:lineRule="auto"/>
              <w:jc w:val="center"/>
            </w:pPr>
            <w:r w:rsidRPr="003C76AA">
              <w:rPr>
                <w:noProof/>
                <w:lang w:eastAsia="lt-LT"/>
              </w:rPr>
              <w:drawing>
                <wp:inline distT="0" distB="0" distL="0" distR="0">
                  <wp:extent cx="152501" cy="162033"/>
                  <wp:effectExtent l="0" t="0" r="0" b="0"/>
                  <wp:docPr id="46" name="img39.png"/>
                  <wp:cNvGraphicFramePr/>
                  <a:graphic xmlns:a="http://schemas.openxmlformats.org/drawingml/2006/main">
                    <a:graphicData uri="http://schemas.openxmlformats.org/drawingml/2006/picture">
                      <pic:pic xmlns:pic="http://schemas.openxmlformats.org/drawingml/2006/picture">
                        <pic:nvPicPr>
                          <pic:cNvPr id="185" name="img39.png"/>
                          <pic:cNvPicPr/>
                        </pic:nvPicPr>
                        <pic:blipFill>
                          <a:blip r:embed="rId27" cstate="print"/>
                          <a:stretch>
                            <a:fillRect/>
                          </a:stretch>
                        </pic:blipFill>
                        <pic:spPr>
                          <a:xfrm>
                            <a:off x="0" y="0"/>
                            <a:ext cx="152501"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93329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828" w:type="dxa"/>
            <w:shd w:val="clear" w:color="auto" w:fill="auto"/>
            <w:tcMar>
              <w:top w:w="39" w:type="dxa"/>
              <w:bottom w:w="39" w:type="dxa"/>
              <w:right w:w="39" w:type="dxa"/>
            </w:tcMar>
          </w:tcPr>
          <w:p w:rsidR="00C20714" w:rsidRPr="00C46C83" w:rsidRDefault="0093329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821" w:type="dxa"/>
            <w:shd w:val="clear" w:color="auto" w:fill="auto"/>
            <w:tcMar>
              <w:top w:w="39" w:type="dxa"/>
              <w:bottom w:w="39" w:type="dxa"/>
              <w:right w:w="39" w:type="dxa"/>
            </w:tcMar>
          </w:tcPr>
          <w:p w:rsidR="00C20714" w:rsidRPr="00C46C83" w:rsidRDefault="0093329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E46B4C">
              <w:rPr>
                <w:rFonts w:ascii="Times New Roman" w:hAnsi="Times New Roman" w:cs="Times New Roman"/>
                <w:sz w:val="20"/>
                <w:szCs w:val="20"/>
              </w:rPr>
              <w:t>5</w:t>
            </w:r>
          </w:p>
        </w:tc>
        <w:tc>
          <w:tcPr>
            <w:tcW w:w="977" w:type="dxa"/>
            <w:shd w:val="clear" w:color="auto" w:fill="auto"/>
            <w:tcMar>
              <w:top w:w="39" w:type="dxa"/>
              <w:bottom w:w="39" w:type="dxa"/>
              <w:right w:w="39"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20,5</w:t>
            </w:r>
          </w:p>
        </w:tc>
        <w:tc>
          <w:tcPr>
            <w:tcW w:w="867" w:type="dxa"/>
            <w:shd w:val="clear" w:color="auto" w:fill="auto"/>
            <w:tcMar>
              <w:top w:w="0" w:type="dxa"/>
              <w:left w:w="0" w:type="dxa"/>
              <w:bottom w:w="0" w:type="dxa"/>
              <w:right w:w="0" w:type="dxa"/>
            </w:tcMar>
          </w:tcPr>
          <w:p w:rsidR="00C20714" w:rsidRPr="00C46C83" w:rsidRDefault="007B3C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w:t>
            </w:r>
          </w:p>
        </w:tc>
        <w:tc>
          <w:tcPr>
            <w:tcW w:w="1373" w:type="dxa"/>
            <w:shd w:val="clear" w:color="auto" w:fill="auto"/>
          </w:tcPr>
          <w:p w:rsidR="00C20714" w:rsidRPr="00C46C83" w:rsidRDefault="00A453D6"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r w:rsidR="002A2021" w:rsidTr="003339C3">
        <w:trPr>
          <w:trHeight w:val="375"/>
          <w:jc w:val="center"/>
        </w:trPr>
        <w:tc>
          <w:tcPr>
            <w:tcW w:w="9683" w:type="dxa"/>
            <w:gridSpan w:val="9"/>
            <w:shd w:val="clear" w:color="auto" w:fill="auto"/>
            <w:tcMar>
              <w:top w:w="39" w:type="dxa"/>
              <w:left w:w="159" w:type="dxa"/>
              <w:bottom w:w="39" w:type="dxa"/>
              <w:right w:w="39" w:type="dxa"/>
            </w:tcMar>
          </w:tcPr>
          <w:p w:rsidR="002A2021" w:rsidRPr="00C46C83" w:rsidRDefault="002A2021" w:rsidP="002A2021">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4.4.Stiprinti lėtinių neinfekcinių ligų prevenciją ir kontrolę</w:t>
            </w:r>
          </w:p>
        </w:tc>
      </w:tr>
      <w:tr w:rsidR="00746C78" w:rsidTr="00027EF1">
        <w:trPr>
          <w:trHeight w:val="375"/>
          <w:jc w:val="center"/>
        </w:trPr>
        <w:tc>
          <w:tcPr>
            <w:tcW w:w="2099" w:type="dxa"/>
            <w:tcMar>
              <w:top w:w="39" w:type="dxa"/>
              <w:left w:w="159" w:type="dxa"/>
              <w:bottom w:w="39" w:type="dxa"/>
              <w:right w:w="39" w:type="dxa"/>
            </w:tcMar>
          </w:tcPr>
          <w:p w:rsidR="00C20714" w:rsidRPr="00CD30DA" w:rsidRDefault="00C20714" w:rsidP="00C20714">
            <w:pPr>
              <w:spacing w:after="0" w:line="240" w:lineRule="auto"/>
              <w:rPr>
                <w:rFonts w:ascii="Times New Roman" w:hAnsi="Times New Roman" w:cs="Times New Roman"/>
                <w:sz w:val="20"/>
                <w:szCs w:val="20"/>
              </w:rPr>
            </w:pPr>
            <w:r w:rsidRPr="00CD30DA">
              <w:rPr>
                <w:rFonts w:ascii="Times New Roman" w:hAnsi="Times New Roman" w:cs="Times New Roman"/>
                <w:color w:val="000000"/>
                <w:sz w:val="20"/>
                <w:szCs w:val="20"/>
              </w:rPr>
              <w:t>Mirt</w:t>
            </w:r>
            <w:r w:rsidR="002A2021">
              <w:rPr>
                <w:rFonts w:ascii="Times New Roman" w:hAnsi="Times New Roman" w:cs="Times New Roman"/>
                <w:color w:val="000000"/>
                <w:sz w:val="20"/>
                <w:szCs w:val="20"/>
              </w:rPr>
              <w:t>ingumas</w:t>
            </w:r>
            <w:r w:rsidRPr="00CD30DA">
              <w:rPr>
                <w:rFonts w:ascii="Times New Roman" w:hAnsi="Times New Roman" w:cs="Times New Roman"/>
                <w:color w:val="000000"/>
                <w:sz w:val="20"/>
                <w:szCs w:val="20"/>
              </w:rPr>
              <w:t xml:space="preserve"> nuo kraujotakos sist</w:t>
            </w:r>
            <w:r w:rsidR="002A2021">
              <w:rPr>
                <w:rFonts w:ascii="Times New Roman" w:hAnsi="Times New Roman" w:cs="Times New Roman"/>
                <w:color w:val="000000"/>
                <w:sz w:val="20"/>
                <w:szCs w:val="20"/>
              </w:rPr>
              <w:t>emos</w:t>
            </w:r>
            <w:r w:rsidRPr="00CD30DA">
              <w:rPr>
                <w:rFonts w:ascii="Times New Roman" w:hAnsi="Times New Roman" w:cs="Times New Roman"/>
                <w:color w:val="000000"/>
                <w:sz w:val="20"/>
                <w:szCs w:val="20"/>
              </w:rPr>
              <w:t xml:space="preserve"> ligų (I00-I99) 100 000 gyv.</w:t>
            </w:r>
          </w:p>
        </w:tc>
        <w:tc>
          <w:tcPr>
            <w:tcW w:w="1034" w:type="dxa"/>
            <w:tcMar>
              <w:top w:w="39" w:type="dxa"/>
              <w:left w:w="39" w:type="dxa"/>
              <w:bottom w:w="39" w:type="dxa"/>
              <w:right w:w="39" w:type="dxa"/>
            </w:tcMar>
          </w:tcPr>
          <w:p w:rsidR="00C20714" w:rsidRDefault="006A60AD" w:rsidP="008D0D48">
            <w:pPr>
              <w:spacing w:after="0" w:line="240" w:lineRule="auto"/>
              <w:jc w:val="center"/>
            </w:pPr>
            <w:r w:rsidRPr="006A60AD">
              <w:rPr>
                <w:noProof/>
                <w:lang w:eastAsia="lt-LT"/>
              </w:rPr>
              <w:drawing>
                <wp:inline distT="0" distB="0" distL="0" distR="0">
                  <wp:extent cx="133985" cy="164465"/>
                  <wp:effectExtent l="0" t="0" r="0" b="0"/>
                  <wp:docPr id="47"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811,4</w:t>
            </w:r>
          </w:p>
        </w:tc>
        <w:tc>
          <w:tcPr>
            <w:tcW w:w="828" w:type="dxa"/>
            <w:shd w:val="clear" w:color="auto" w:fill="auto"/>
            <w:tcMar>
              <w:top w:w="39" w:type="dxa"/>
              <w:bottom w:w="39" w:type="dxa"/>
              <w:right w:w="39" w:type="dxa"/>
            </w:tcMar>
          </w:tcPr>
          <w:p w:rsidR="00C20714" w:rsidRPr="00C46C83" w:rsidRDefault="0093329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817E2B">
              <w:rPr>
                <w:rFonts w:ascii="Times New Roman" w:hAnsi="Times New Roman" w:cs="Times New Roman"/>
                <w:sz w:val="20"/>
                <w:szCs w:val="20"/>
              </w:rPr>
              <w:t>7</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895,7</w:t>
            </w:r>
          </w:p>
        </w:tc>
        <w:tc>
          <w:tcPr>
            <w:tcW w:w="821" w:type="dxa"/>
            <w:shd w:val="clear" w:color="auto" w:fill="auto"/>
            <w:tcMar>
              <w:top w:w="39" w:type="dxa"/>
              <w:bottom w:w="39" w:type="dxa"/>
              <w:right w:w="39" w:type="dxa"/>
            </w:tcMar>
          </w:tcPr>
          <w:p w:rsidR="00C20714" w:rsidRPr="00C46C83" w:rsidRDefault="00F01D5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650,3</w:t>
            </w:r>
          </w:p>
        </w:tc>
        <w:tc>
          <w:tcPr>
            <w:tcW w:w="977" w:type="dxa"/>
            <w:shd w:val="clear" w:color="auto" w:fill="auto"/>
            <w:tcMar>
              <w:top w:w="39" w:type="dxa"/>
              <w:bottom w:w="39" w:type="dxa"/>
              <w:right w:w="39" w:type="dxa"/>
            </w:tcMar>
          </w:tcPr>
          <w:p w:rsidR="00C20714" w:rsidRPr="00681A2C" w:rsidRDefault="00681A2C" w:rsidP="00C46C83">
            <w:pPr>
              <w:spacing w:after="0" w:line="240" w:lineRule="auto"/>
              <w:jc w:val="center"/>
              <w:rPr>
                <w:rFonts w:ascii="Times New Roman" w:hAnsi="Times New Roman" w:cs="Times New Roman"/>
                <w:sz w:val="20"/>
                <w:szCs w:val="20"/>
              </w:rPr>
            </w:pPr>
            <w:r w:rsidRPr="00681A2C">
              <w:rPr>
                <w:rFonts w:ascii="Times New Roman" w:hAnsi="Times New Roman" w:cs="Times New Roman"/>
              </w:rPr>
              <w:t>1 225,8</w:t>
            </w:r>
          </w:p>
        </w:tc>
        <w:tc>
          <w:tcPr>
            <w:tcW w:w="867" w:type="dxa"/>
            <w:shd w:val="clear" w:color="auto" w:fill="auto"/>
            <w:tcMar>
              <w:top w:w="0" w:type="dxa"/>
              <w:left w:w="0" w:type="dxa"/>
              <w:bottom w:w="0" w:type="dxa"/>
              <w:right w:w="0" w:type="dxa"/>
            </w:tcMar>
          </w:tcPr>
          <w:p w:rsidR="00C20714" w:rsidRPr="00C46C83" w:rsidRDefault="007A68D4"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449,1</w:t>
            </w:r>
          </w:p>
        </w:tc>
        <w:tc>
          <w:tcPr>
            <w:tcW w:w="1373" w:type="dxa"/>
            <w:shd w:val="clear" w:color="auto" w:fill="auto"/>
          </w:tcPr>
          <w:p w:rsidR="00C20714" w:rsidRPr="00C46C83" w:rsidRDefault="00C97D67" w:rsidP="00C97D6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1,25</w:t>
            </w:r>
          </w:p>
        </w:tc>
      </w:tr>
      <w:tr w:rsidR="00746C78" w:rsidTr="00027EF1">
        <w:trPr>
          <w:trHeight w:val="375"/>
          <w:jc w:val="center"/>
        </w:trPr>
        <w:tc>
          <w:tcPr>
            <w:tcW w:w="2099" w:type="dxa"/>
            <w:tcMar>
              <w:top w:w="39" w:type="dxa"/>
              <w:left w:w="159" w:type="dxa"/>
              <w:bottom w:w="39" w:type="dxa"/>
              <w:right w:w="39" w:type="dxa"/>
            </w:tcMar>
          </w:tcPr>
          <w:p w:rsidR="00C20714" w:rsidRPr="001672F1" w:rsidRDefault="001672F1"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Standartizuotas mirtingumas </w:t>
            </w:r>
            <w:r w:rsidR="00C20714" w:rsidRPr="001672F1">
              <w:rPr>
                <w:rFonts w:ascii="Times New Roman" w:hAnsi="Times New Roman" w:cs="Times New Roman"/>
                <w:color w:val="000000"/>
                <w:sz w:val="20"/>
                <w:szCs w:val="20"/>
              </w:rPr>
              <w:t>nuo kraujotakos sist</w:t>
            </w:r>
            <w:r>
              <w:rPr>
                <w:rFonts w:ascii="Times New Roman" w:hAnsi="Times New Roman" w:cs="Times New Roman"/>
                <w:color w:val="000000"/>
                <w:sz w:val="20"/>
                <w:szCs w:val="20"/>
              </w:rPr>
              <w:t>emos</w:t>
            </w:r>
            <w:r w:rsidR="00C20714" w:rsidRPr="001672F1">
              <w:rPr>
                <w:rFonts w:ascii="Times New Roman" w:hAnsi="Times New Roman" w:cs="Times New Roman"/>
                <w:color w:val="000000"/>
                <w:sz w:val="20"/>
                <w:szCs w:val="20"/>
              </w:rPr>
              <w:t xml:space="preserve"> ligų (I00-I99) 100 000 gyv.</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45550801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711,7</w:t>
            </w:r>
          </w:p>
        </w:tc>
        <w:tc>
          <w:tcPr>
            <w:tcW w:w="828" w:type="dxa"/>
            <w:shd w:val="clear" w:color="auto" w:fill="auto"/>
            <w:tcMar>
              <w:top w:w="39" w:type="dxa"/>
              <w:bottom w:w="39" w:type="dxa"/>
              <w:right w:w="39" w:type="dxa"/>
            </w:tcMar>
          </w:tcPr>
          <w:p w:rsidR="00C20714" w:rsidRPr="00C46C83" w:rsidRDefault="0093329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r w:rsidR="00817E2B">
              <w:rPr>
                <w:rFonts w:ascii="Times New Roman" w:hAnsi="Times New Roman" w:cs="Times New Roman"/>
                <w:sz w:val="20"/>
                <w:szCs w:val="20"/>
              </w:rPr>
              <w:t>7</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808,1</w:t>
            </w:r>
          </w:p>
        </w:tc>
        <w:tc>
          <w:tcPr>
            <w:tcW w:w="821" w:type="dxa"/>
            <w:shd w:val="clear" w:color="auto" w:fill="auto"/>
            <w:tcMar>
              <w:top w:w="39" w:type="dxa"/>
              <w:bottom w:w="39" w:type="dxa"/>
              <w:right w:w="39" w:type="dxa"/>
            </w:tcMar>
          </w:tcPr>
          <w:p w:rsidR="00C20714" w:rsidRPr="00C46C83" w:rsidRDefault="00F01D5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636,0</w:t>
            </w:r>
          </w:p>
        </w:tc>
        <w:tc>
          <w:tcPr>
            <w:tcW w:w="977" w:type="dxa"/>
            <w:shd w:val="clear" w:color="auto" w:fill="auto"/>
            <w:tcMar>
              <w:top w:w="39" w:type="dxa"/>
              <w:bottom w:w="39" w:type="dxa"/>
              <w:right w:w="39" w:type="dxa"/>
            </w:tcMar>
          </w:tcPr>
          <w:p w:rsidR="00C20714" w:rsidRPr="0048415C" w:rsidRDefault="0048415C" w:rsidP="00C46C83">
            <w:pPr>
              <w:spacing w:after="0" w:line="240" w:lineRule="auto"/>
              <w:jc w:val="center"/>
              <w:rPr>
                <w:rFonts w:ascii="Times New Roman" w:hAnsi="Times New Roman" w:cs="Times New Roman"/>
                <w:sz w:val="20"/>
                <w:szCs w:val="20"/>
              </w:rPr>
            </w:pPr>
            <w:r w:rsidRPr="0048415C">
              <w:rPr>
                <w:rFonts w:ascii="Times New Roman" w:hAnsi="Times New Roman" w:cs="Times New Roman"/>
              </w:rPr>
              <w:t>979,6</w:t>
            </w:r>
          </w:p>
        </w:tc>
        <w:tc>
          <w:tcPr>
            <w:tcW w:w="867" w:type="dxa"/>
            <w:shd w:val="clear" w:color="auto" w:fill="auto"/>
            <w:tcMar>
              <w:top w:w="0" w:type="dxa"/>
              <w:left w:w="0" w:type="dxa"/>
              <w:bottom w:w="0" w:type="dxa"/>
              <w:right w:w="0" w:type="dxa"/>
            </w:tcMar>
          </w:tcPr>
          <w:p w:rsidR="00C20714" w:rsidRPr="00C46C83" w:rsidRDefault="004841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412,1</w:t>
            </w:r>
          </w:p>
        </w:tc>
        <w:tc>
          <w:tcPr>
            <w:tcW w:w="1373" w:type="dxa"/>
            <w:shd w:val="clear" w:color="auto" w:fill="auto"/>
          </w:tcPr>
          <w:p w:rsidR="00C20714" w:rsidRPr="00C46C83" w:rsidRDefault="00C97D67"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1,12</w:t>
            </w:r>
          </w:p>
        </w:tc>
      </w:tr>
      <w:tr w:rsidR="00746C78" w:rsidTr="00027EF1">
        <w:trPr>
          <w:trHeight w:val="375"/>
          <w:jc w:val="center"/>
        </w:trPr>
        <w:tc>
          <w:tcPr>
            <w:tcW w:w="2099" w:type="dxa"/>
            <w:tcMar>
              <w:top w:w="39" w:type="dxa"/>
              <w:left w:w="159" w:type="dxa"/>
              <w:bottom w:w="39" w:type="dxa"/>
              <w:right w:w="39" w:type="dxa"/>
            </w:tcMar>
          </w:tcPr>
          <w:p w:rsidR="00C20714" w:rsidRPr="001672F1" w:rsidRDefault="00C20714" w:rsidP="00C20714">
            <w:pPr>
              <w:spacing w:after="0" w:line="240" w:lineRule="auto"/>
              <w:rPr>
                <w:rFonts w:ascii="Times New Roman" w:hAnsi="Times New Roman" w:cs="Times New Roman"/>
                <w:sz w:val="20"/>
                <w:szCs w:val="20"/>
              </w:rPr>
            </w:pPr>
            <w:r w:rsidRPr="001672F1">
              <w:rPr>
                <w:rFonts w:ascii="Times New Roman" w:hAnsi="Times New Roman" w:cs="Times New Roman"/>
                <w:color w:val="000000"/>
                <w:sz w:val="20"/>
                <w:szCs w:val="20"/>
              </w:rPr>
              <w:t>Mirt</w:t>
            </w:r>
            <w:r w:rsidR="001672F1">
              <w:rPr>
                <w:rFonts w:ascii="Times New Roman" w:hAnsi="Times New Roman" w:cs="Times New Roman"/>
                <w:color w:val="000000"/>
                <w:sz w:val="20"/>
                <w:szCs w:val="20"/>
              </w:rPr>
              <w:t>ingumas</w:t>
            </w:r>
            <w:r w:rsidRPr="001672F1">
              <w:rPr>
                <w:rFonts w:ascii="Times New Roman" w:hAnsi="Times New Roman" w:cs="Times New Roman"/>
                <w:color w:val="000000"/>
                <w:sz w:val="20"/>
                <w:szCs w:val="20"/>
              </w:rPr>
              <w:t xml:space="preserve"> nuo piktybinių navikų  (C00-C96) 100 000 gyv.</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402376879"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427,0</w:t>
            </w:r>
          </w:p>
        </w:tc>
        <w:tc>
          <w:tcPr>
            <w:tcW w:w="828" w:type="dxa"/>
            <w:shd w:val="clear" w:color="auto" w:fill="auto"/>
            <w:tcMar>
              <w:top w:w="39" w:type="dxa"/>
              <w:bottom w:w="39" w:type="dxa"/>
              <w:right w:w="39" w:type="dxa"/>
            </w:tcMar>
          </w:tcPr>
          <w:p w:rsidR="00C20714" w:rsidRPr="00C46C83" w:rsidRDefault="0093329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48415C">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256D7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365,8</w:t>
            </w:r>
          </w:p>
        </w:tc>
        <w:tc>
          <w:tcPr>
            <w:tcW w:w="821" w:type="dxa"/>
            <w:shd w:val="clear" w:color="auto" w:fill="auto"/>
            <w:tcMar>
              <w:top w:w="39" w:type="dxa"/>
              <w:bottom w:w="39" w:type="dxa"/>
              <w:right w:w="39" w:type="dxa"/>
            </w:tcMar>
          </w:tcPr>
          <w:p w:rsidR="00C20714" w:rsidRPr="00C46C83" w:rsidRDefault="00F01D5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278,8</w:t>
            </w:r>
          </w:p>
        </w:tc>
        <w:tc>
          <w:tcPr>
            <w:tcW w:w="977" w:type="dxa"/>
            <w:shd w:val="clear" w:color="auto" w:fill="auto"/>
            <w:tcMar>
              <w:top w:w="39" w:type="dxa"/>
              <w:bottom w:w="39" w:type="dxa"/>
              <w:right w:w="39" w:type="dxa"/>
            </w:tcMar>
          </w:tcPr>
          <w:p w:rsidR="00C20714" w:rsidRPr="00C46C83" w:rsidRDefault="004841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450,8</w:t>
            </w:r>
          </w:p>
        </w:tc>
        <w:tc>
          <w:tcPr>
            <w:tcW w:w="867" w:type="dxa"/>
            <w:shd w:val="clear" w:color="auto" w:fill="auto"/>
            <w:tcMar>
              <w:top w:w="0" w:type="dxa"/>
              <w:left w:w="0" w:type="dxa"/>
              <w:bottom w:w="0" w:type="dxa"/>
              <w:right w:w="0" w:type="dxa"/>
            </w:tcMar>
          </w:tcPr>
          <w:p w:rsidR="00C20714" w:rsidRPr="00C46C83" w:rsidRDefault="0048415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146,5</w:t>
            </w:r>
          </w:p>
        </w:tc>
        <w:tc>
          <w:tcPr>
            <w:tcW w:w="1373" w:type="dxa"/>
            <w:shd w:val="clear" w:color="auto" w:fill="auto"/>
          </w:tcPr>
          <w:p w:rsidR="00C20714" w:rsidRPr="00C46C83" w:rsidRDefault="00C97D67"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1,53</w:t>
            </w:r>
          </w:p>
        </w:tc>
      </w:tr>
      <w:tr w:rsidR="00746C78" w:rsidTr="00027EF1">
        <w:trPr>
          <w:trHeight w:val="375"/>
          <w:jc w:val="center"/>
        </w:trPr>
        <w:tc>
          <w:tcPr>
            <w:tcW w:w="2099" w:type="dxa"/>
            <w:tcMar>
              <w:top w:w="39" w:type="dxa"/>
              <w:left w:w="159" w:type="dxa"/>
              <w:bottom w:w="39" w:type="dxa"/>
              <w:right w:w="39" w:type="dxa"/>
            </w:tcMar>
          </w:tcPr>
          <w:p w:rsidR="00C20714" w:rsidRPr="001672F1" w:rsidRDefault="00C20714" w:rsidP="00C20714">
            <w:pPr>
              <w:spacing w:after="0" w:line="240" w:lineRule="auto"/>
              <w:rPr>
                <w:rFonts w:ascii="Times New Roman" w:hAnsi="Times New Roman" w:cs="Times New Roman"/>
                <w:sz w:val="20"/>
                <w:szCs w:val="20"/>
              </w:rPr>
            </w:pPr>
            <w:r w:rsidRPr="001672F1">
              <w:rPr>
                <w:rFonts w:ascii="Times New Roman" w:hAnsi="Times New Roman" w:cs="Times New Roman"/>
                <w:color w:val="000000"/>
                <w:sz w:val="20"/>
                <w:szCs w:val="20"/>
              </w:rPr>
              <w:t>S</w:t>
            </w:r>
            <w:r w:rsidR="001672F1">
              <w:rPr>
                <w:rFonts w:ascii="Times New Roman" w:hAnsi="Times New Roman" w:cs="Times New Roman"/>
                <w:color w:val="000000"/>
                <w:sz w:val="20"/>
                <w:szCs w:val="20"/>
              </w:rPr>
              <w:t>tandartizuotas mirtingumas</w:t>
            </w:r>
            <w:r w:rsidRPr="001672F1">
              <w:rPr>
                <w:rFonts w:ascii="Times New Roman" w:hAnsi="Times New Roman" w:cs="Times New Roman"/>
                <w:color w:val="000000"/>
                <w:sz w:val="20"/>
                <w:szCs w:val="20"/>
              </w:rPr>
              <w:t xml:space="preserve"> nuo piktybinių navikų (C00-C96) 100 000 gyv.</w:t>
            </w:r>
          </w:p>
        </w:tc>
        <w:tc>
          <w:tcPr>
            <w:tcW w:w="1034" w:type="dxa"/>
            <w:tcMar>
              <w:top w:w="39" w:type="dxa"/>
              <w:left w:w="39" w:type="dxa"/>
              <w:bottom w:w="39" w:type="dxa"/>
              <w:right w:w="39" w:type="dxa"/>
            </w:tcMar>
          </w:tcPr>
          <w:p w:rsidR="00C20714" w:rsidRDefault="007A017D" w:rsidP="008D0D48">
            <w:pPr>
              <w:spacing w:after="0" w:line="240" w:lineRule="auto"/>
              <w:jc w:val="center"/>
            </w:pPr>
            <w:r>
              <w:rPr>
                <w:noProof/>
                <w:lang w:eastAsia="lt-LT"/>
              </w:rPr>
              <w:drawing>
                <wp:inline distT="0" distB="0" distL="0" distR="0">
                  <wp:extent cx="133985" cy="164465"/>
                  <wp:effectExtent l="0" t="0" r="0" b="0"/>
                  <wp:docPr id="662756567"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346,</w:t>
            </w:r>
            <w:r w:rsidR="00322302">
              <w:rPr>
                <w:rFonts w:ascii="Times New Roman" w:hAnsi="Times New Roman" w:cs="Times New Roman"/>
                <w:sz w:val="20"/>
                <w:szCs w:val="20"/>
              </w:rPr>
              <w:t>1</w:t>
            </w:r>
          </w:p>
        </w:tc>
        <w:tc>
          <w:tcPr>
            <w:tcW w:w="828"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48415C">
              <w:rPr>
                <w:rFonts w:ascii="Times New Roman" w:hAnsi="Times New Roman" w:cs="Times New Roman"/>
                <w:sz w:val="20"/>
                <w:szCs w:val="20"/>
              </w:rPr>
              <w:t>0</w:t>
            </w:r>
          </w:p>
        </w:tc>
        <w:tc>
          <w:tcPr>
            <w:tcW w:w="861" w:type="dxa"/>
            <w:shd w:val="clear" w:color="auto" w:fill="auto"/>
            <w:tcMar>
              <w:top w:w="39" w:type="dxa"/>
              <w:bottom w:w="39" w:type="dxa"/>
              <w:right w:w="39" w:type="dxa"/>
            </w:tcMar>
          </w:tcPr>
          <w:p w:rsidR="00C20714" w:rsidRPr="00C46C83" w:rsidRDefault="0053031E"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336,2</w:t>
            </w:r>
          </w:p>
        </w:tc>
        <w:tc>
          <w:tcPr>
            <w:tcW w:w="821" w:type="dxa"/>
            <w:shd w:val="clear" w:color="auto" w:fill="auto"/>
            <w:tcMar>
              <w:top w:w="39" w:type="dxa"/>
              <w:bottom w:w="39" w:type="dxa"/>
              <w:right w:w="39" w:type="dxa"/>
            </w:tcMar>
          </w:tcPr>
          <w:p w:rsidR="00C20714" w:rsidRPr="00C46C83" w:rsidRDefault="00F01D5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260,7</w:t>
            </w:r>
          </w:p>
        </w:tc>
        <w:tc>
          <w:tcPr>
            <w:tcW w:w="977" w:type="dxa"/>
            <w:shd w:val="clear" w:color="auto" w:fill="auto"/>
            <w:tcMar>
              <w:top w:w="39" w:type="dxa"/>
              <w:bottom w:w="39" w:type="dxa"/>
              <w:right w:w="39" w:type="dxa"/>
            </w:tcMar>
          </w:tcPr>
          <w:p w:rsidR="00C20714" w:rsidRPr="00C46C83" w:rsidRDefault="002647C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356,8</w:t>
            </w:r>
          </w:p>
        </w:tc>
        <w:tc>
          <w:tcPr>
            <w:tcW w:w="867" w:type="dxa"/>
            <w:shd w:val="clear" w:color="auto" w:fill="auto"/>
            <w:tcMar>
              <w:top w:w="0" w:type="dxa"/>
              <w:left w:w="0" w:type="dxa"/>
              <w:bottom w:w="0" w:type="dxa"/>
              <w:right w:w="0" w:type="dxa"/>
            </w:tcMar>
          </w:tcPr>
          <w:p w:rsidR="00C20714" w:rsidRPr="00C46C83" w:rsidRDefault="002647C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92,1</w:t>
            </w:r>
          </w:p>
        </w:tc>
        <w:tc>
          <w:tcPr>
            <w:tcW w:w="1373" w:type="dxa"/>
            <w:shd w:val="clear" w:color="auto" w:fill="auto"/>
          </w:tcPr>
          <w:p w:rsidR="00C20714" w:rsidRPr="00C46C83" w:rsidRDefault="00DE3147"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1,33</w:t>
            </w:r>
          </w:p>
        </w:tc>
      </w:tr>
      <w:tr w:rsidR="00746C78" w:rsidTr="00027EF1">
        <w:trPr>
          <w:trHeight w:val="375"/>
          <w:jc w:val="center"/>
        </w:trPr>
        <w:tc>
          <w:tcPr>
            <w:tcW w:w="2099" w:type="dxa"/>
            <w:tcMar>
              <w:top w:w="39" w:type="dxa"/>
              <w:left w:w="159" w:type="dxa"/>
              <w:bottom w:w="39" w:type="dxa"/>
              <w:right w:w="39" w:type="dxa"/>
            </w:tcMar>
          </w:tcPr>
          <w:p w:rsidR="00C20714" w:rsidRPr="001672F1" w:rsidRDefault="00C20714" w:rsidP="00C20714">
            <w:pPr>
              <w:spacing w:after="0" w:line="240" w:lineRule="auto"/>
              <w:rPr>
                <w:rFonts w:ascii="Times New Roman" w:hAnsi="Times New Roman" w:cs="Times New Roman"/>
                <w:sz w:val="20"/>
                <w:szCs w:val="20"/>
              </w:rPr>
            </w:pPr>
            <w:r w:rsidRPr="001672F1">
              <w:rPr>
                <w:rFonts w:ascii="Times New Roman" w:hAnsi="Times New Roman" w:cs="Times New Roman"/>
                <w:color w:val="000000"/>
                <w:sz w:val="20"/>
                <w:szCs w:val="20"/>
              </w:rPr>
              <w:t>Mirt</w:t>
            </w:r>
            <w:r w:rsidR="001672F1">
              <w:rPr>
                <w:rFonts w:ascii="Times New Roman" w:hAnsi="Times New Roman" w:cs="Times New Roman"/>
                <w:color w:val="000000"/>
                <w:sz w:val="20"/>
                <w:szCs w:val="20"/>
              </w:rPr>
              <w:t>ingumas</w:t>
            </w:r>
            <w:r w:rsidRPr="001672F1">
              <w:rPr>
                <w:rFonts w:ascii="Times New Roman" w:hAnsi="Times New Roman" w:cs="Times New Roman"/>
                <w:color w:val="000000"/>
                <w:sz w:val="20"/>
                <w:szCs w:val="20"/>
              </w:rPr>
              <w:t xml:space="preserve"> nuo </w:t>
            </w:r>
            <w:proofErr w:type="spellStart"/>
            <w:r w:rsidRPr="001672F1">
              <w:rPr>
                <w:rFonts w:ascii="Times New Roman" w:hAnsi="Times New Roman" w:cs="Times New Roman"/>
                <w:color w:val="000000"/>
                <w:sz w:val="20"/>
                <w:szCs w:val="20"/>
              </w:rPr>
              <w:t>cerebrovaskulinių</w:t>
            </w:r>
            <w:proofErr w:type="spellEnd"/>
            <w:r w:rsidRPr="001672F1">
              <w:rPr>
                <w:rFonts w:ascii="Times New Roman" w:hAnsi="Times New Roman" w:cs="Times New Roman"/>
                <w:color w:val="000000"/>
                <w:sz w:val="20"/>
                <w:szCs w:val="20"/>
              </w:rPr>
              <w:t xml:space="preserve"> ligų  (I60-I69) 100 000 gyv</w:t>
            </w:r>
            <w:r w:rsidR="003E4E5F">
              <w:rPr>
                <w:rFonts w:ascii="Times New Roman" w:hAnsi="Times New Roman" w:cs="Times New Roman"/>
                <w:color w:val="000000"/>
                <w:sz w:val="20"/>
                <w:szCs w:val="20"/>
              </w:rPr>
              <w:t>.</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220" name="img9.png"/>
                  <wp:cNvGraphicFramePr/>
                  <a:graphic xmlns:a="http://schemas.openxmlformats.org/drawingml/2006/main">
                    <a:graphicData uri="http://schemas.openxmlformats.org/drawingml/2006/picture">
                      <pic:pic xmlns:pic="http://schemas.openxmlformats.org/drawingml/2006/picture">
                        <pic:nvPicPr>
                          <pic:cNvPr id="221"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170,8</w:t>
            </w:r>
          </w:p>
        </w:tc>
        <w:tc>
          <w:tcPr>
            <w:tcW w:w="828"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61" w:type="dxa"/>
            <w:shd w:val="clear" w:color="auto" w:fill="auto"/>
            <w:tcMar>
              <w:top w:w="39" w:type="dxa"/>
              <w:bottom w:w="39" w:type="dxa"/>
              <w:right w:w="39" w:type="dxa"/>
            </w:tcMar>
          </w:tcPr>
          <w:p w:rsidR="00C20714" w:rsidRPr="00C46C83" w:rsidRDefault="00D622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164,1</w:t>
            </w:r>
          </w:p>
        </w:tc>
        <w:tc>
          <w:tcPr>
            <w:tcW w:w="821"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154,0</w:t>
            </w:r>
          </w:p>
        </w:tc>
        <w:tc>
          <w:tcPr>
            <w:tcW w:w="977" w:type="dxa"/>
            <w:shd w:val="clear" w:color="auto" w:fill="auto"/>
            <w:tcMar>
              <w:top w:w="39" w:type="dxa"/>
              <w:bottom w:w="39" w:type="dxa"/>
              <w:right w:w="39" w:type="dxa"/>
            </w:tcMar>
          </w:tcPr>
          <w:p w:rsidR="00C20714" w:rsidRPr="00C46C83" w:rsidRDefault="002647C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415,2</w:t>
            </w:r>
          </w:p>
        </w:tc>
        <w:tc>
          <w:tcPr>
            <w:tcW w:w="867" w:type="dxa"/>
            <w:shd w:val="clear" w:color="auto" w:fill="auto"/>
            <w:tcMar>
              <w:top w:w="0" w:type="dxa"/>
              <w:left w:w="0" w:type="dxa"/>
              <w:bottom w:w="0" w:type="dxa"/>
              <w:right w:w="0" w:type="dxa"/>
            </w:tcMar>
          </w:tcPr>
          <w:p w:rsidR="00C20714" w:rsidRPr="00C46C83" w:rsidRDefault="002647C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73,3</w:t>
            </w:r>
          </w:p>
        </w:tc>
        <w:tc>
          <w:tcPr>
            <w:tcW w:w="1373" w:type="dxa"/>
            <w:shd w:val="clear" w:color="auto" w:fill="auto"/>
          </w:tcPr>
          <w:p w:rsidR="00C20714" w:rsidRPr="00C46C83" w:rsidRDefault="00DE3147"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1,11</w:t>
            </w:r>
          </w:p>
        </w:tc>
      </w:tr>
      <w:tr w:rsidR="00746C78" w:rsidTr="00027EF1">
        <w:trPr>
          <w:trHeight w:val="375"/>
          <w:jc w:val="center"/>
        </w:trPr>
        <w:tc>
          <w:tcPr>
            <w:tcW w:w="2099" w:type="dxa"/>
            <w:tcMar>
              <w:top w:w="39" w:type="dxa"/>
              <w:left w:w="159" w:type="dxa"/>
              <w:bottom w:w="39" w:type="dxa"/>
              <w:right w:w="39" w:type="dxa"/>
            </w:tcMar>
          </w:tcPr>
          <w:p w:rsidR="00C20714" w:rsidRPr="001672F1" w:rsidRDefault="001672F1" w:rsidP="00C20714">
            <w:pPr>
              <w:spacing w:after="0" w:line="240" w:lineRule="auto"/>
              <w:rPr>
                <w:rFonts w:ascii="Times New Roman" w:hAnsi="Times New Roman" w:cs="Times New Roman"/>
                <w:sz w:val="20"/>
                <w:szCs w:val="20"/>
              </w:rPr>
            </w:pPr>
            <w:r>
              <w:rPr>
                <w:rFonts w:ascii="Times New Roman" w:hAnsi="Times New Roman" w:cs="Times New Roman"/>
                <w:color w:val="000000"/>
                <w:sz w:val="20"/>
                <w:szCs w:val="20"/>
              </w:rPr>
              <w:t xml:space="preserve">Standartizuotas mirtingumas </w:t>
            </w:r>
            <w:r w:rsidR="00C20714" w:rsidRPr="001672F1">
              <w:rPr>
                <w:rFonts w:ascii="Times New Roman" w:hAnsi="Times New Roman" w:cs="Times New Roman"/>
                <w:color w:val="000000"/>
                <w:sz w:val="20"/>
                <w:szCs w:val="20"/>
              </w:rPr>
              <w:t xml:space="preserve">nuo </w:t>
            </w:r>
            <w:proofErr w:type="spellStart"/>
            <w:r w:rsidR="00C20714" w:rsidRPr="001672F1">
              <w:rPr>
                <w:rFonts w:ascii="Times New Roman" w:hAnsi="Times New Roman" w:cs="Times New Roman"/>
                <w:color w:val="000000"/>
                <w:sz w:val="20"/>
                <w:szCs w:val="20"/>
              </w:rPr>
              <w:t>cerebrovaskulinių</w:t>
            </w:r>
            <w:proofErr w:type="spellEnd"/>
            <w:r w:rsidR="00C20714" w:rsidRPr="001672F1">
              <w:rPr>
                <w:rFonts w:ascii="Times New Roman" w:hAnsi="Times New Roman" w:cs="Times New Roman"/>
                <w:color w:val="000000"/>
                <w:sz w:val="20"/>
                <w:szCs w:val="20"/>
              </w:rPr>
              <w:t xml:space="preserve"> ligų (I60-I69) 100 000 gyv</w:t>
            </w:r>
            <w:r w:rsidR="003E4E5F">
              <w:rPr>
                <w:rFonts w:ascii="Times New Roman" w:hAnsi="Times New Roman" w:cs="Times New Roman"/>
                <w:color w:val="000000"/>
                <w:sz w:val="20"/>
                <w:szCs w:val="20"/>
              </w:rPr>
              <w:t>.</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224" name="img9.png"/>
                  <wp:cNvGraphicFramePr/>
                  <a:graphic xmlns:a="http://schemas.openxmlformats.org/drawingml/2006/main">
                    <a:graphicData uri="http://schemas.openxmlformats.org/drawingml/2006/picture">
                      <pic:pic xmlns:pic="http://schemas.openxmlformats.org/drawingml/2006/picture">
                        <pic:nvPicPr>
                          <pic:cNvPr id="22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154,0</w:t>
            </w:r>
          </w:p>
        </w:tc>
        <w:tc>
          <w:tcPr>
            <w:tcW w:w="828"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861" w:type="dxa"/>
            <w:shd w:val="clear" w:color="auto" w:fill="auto"/>
            <w:tcMar>
              <w:top w:w="39" w:type="dxa"/>
              <w:bottom w:w="39" w:type="dxa"/>
              <w:right w:w="39" w:type="dxa"/>
            </w:tcMar>
          </w:tcPr>
          <w:p w:rsidR="00C20714" w:rsidRPr="00C46C83" w:rsidRDefault="00D622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155,6</w:t>
            </w:r>
          </w:p>
        </w:tc>
        <w:tc>
          <w:tcPr>
            <w:tcW w:w="821"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150,5</w:t>
            </w:r>
          </w:p>
        </w:tc>
        <w:tc>
          <w:tcPr>
            <w:tcW w:w="977" w:type="dxa"/>
            <w:shd w:val="clear" w:color="auto" w:fill="auto"/>
            <w:tcMar>
              <w:top w:w="39" w:type="dxa"/>
              <w:bottom w:w="39" w:type="dxa"/>
              <w:right w:w="39" w:type="dxa"/>
            </w:tcMar>
          </w:tcPr>
          <w:p w:rsidR="00C20714" w:rsidRPr="00C46C83" w:rsidRDefault="002647C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340,0</w:t>
            </w:r>
          </w:p>
        </w:tc>
        <w:tc>
          <w:tcPr>
            <w:tcW w:w="867" w:type="dxa"/>
            <w:shd w:val="clear" w:color="auto" w:fill="auto"/>
            <w:tcMar>
              <w:top w:w="0" w:type="dxa"/>
              <w:left w:w="0" w:type="dxa"/>
              <w:bottom w:w="0" w:type="dxa"/>
              <w:right w:w="0" w:type="dxa"/>
            </w:tcMar>
          </w:tcPr>
          <w:p w:rsidR="00C20714" w:rsidRPr="00C46C83" w:rsidRDefault="002647C7"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65,5</w:t>
            </w:r>
          </w:p>
        </w:tc>
        <w:tc>
          <w:tcPr>
            <w:tcW w:w="1373" w:type="dxa"/>
            <w:shd w:val="clear" w:color="auto" w:fill="auto"/>
          </w:tcPr>
          <w:p w:rsidR="00C20714" w:rsidRPr="00C46C83" w:rsidRDefault="00DE3147"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1,02</w:t>
            </w:r>
          </w:p>
        </w:tc>
      </w:tr>
      <w:tr w:rsidR="00746C78" w:rsidRPr="00C447CE" w:rsidTr="00027EF1">
        <w:trPr>
          <w:trHeight w:val="375"/>
          <w:jc w:val="center"/>
        </w:trPr>
        <w:tc>
          <w:tcPr>
            <w:tcW w:w="2099" w:type="dxa"/>
            <w:tcMar>
              <w:top w:w="39" w:type="dxa"/>
              <w:left w:w="159" w:type="dxa"/>
              <w:bottom w:w="39" w:type="dxa"/>
              <w:right w:w="39" w:type="dxa"/>
            </w:tcMar>
          </w:tcPr>
          <w:p w:rsidR="00C20714" w:rsidRPr="00C447CE" w:rsidRDefault="00004F5C" w:rsidP="00C20714">
            <w:pPr>
              <w:spacing w:after="0" w:line="240" w:lineRule="auto"/>
              <w:rPr>
                <w:rFonts w:ascii="Times New Roman" w:hAnsi="Times New Roman" w:cs="Times New Roman"/>
                <w:sz w:val="20"/>
                <w:szCs w:val="20"/>
              </w:rPr>
            </w:pPr>
            <w:r w:rsidRPr="00004F5C">
              <w:rPr>
                <w:rFonts w:ascii="Times New Roman" w:hAnsi="Times New Roman" w:cs="Times New Roman"/>
                <w:color w:val="000000"/>
                <w:sz w:val="20"/>
                <w:szCs w:val="20"/>
              </w:rPr>
              <w:t>Naujai susirgusių II tipo cukriniu diabetu (E11) asmenų skaičius</w:t>
            </w:r>
          </w:p>
        </w:tc>
        <w:tc>
          <w:tcPr>
            <w:tcW w:w="1034" w:type="dxa"/>
            <w:tcMar>
              <w:top w:w="39" w:type="dxa"/>
              <w:left w:w="39" w:type="dxa"/>
              <w:bottom w:w="39" w:type="dxa"/>
              <w:right w:w="39" w:type="dxa"/>
            </w:tcMar>
          </w:tcPr>
          <w:p w:rsidR="00C20714" w:rsidRPr="00C447CE" w:rsidRDefault="007A017D" w:rsidP="008D0D48">
            <w:pPr>
              <w:spacing w:after="0" w:line="240" w:lineRule="auto"/>
              <w:jc w:val="center"/>
            </w:pPr>
            <w:r>
              <w:rPr>
                <w:noProof/>
                <w:lang w:eastAsia="lt-LT"/>
              </w:rPr>
              <w:drawing>
                <wp:inline distT="0" distB="0" distL="0" distR="0">
                  <wp:extent cx="133985" cy="164465"/>
                  <wp:effectExtent l="0" t="0" r="0" b="0"/>
                  <wp:docPr id="5372382"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FF00"/>
            <w:tcMar>
              <w:top w:w="39" w:type="dxa"/>
              <w:bottom w:w="39" w:type="dxa"/>
              <w:right w:w="39" w:type="dxa"/>
            </w:tcMar>
          </w:tcPr>
          <w:p w:rsidR="00C20714" w:rsidRPr="00C447CE" w:rsidRDefault="00817E2B" w:rsidP="00C46C83">
            <w:pPr>
              <w:spacing w:after="0" w:line="240" w:lineRule="auto"/>
              <w:jc w:val="center"/>
              <w:rPr>
                <w:rFonts w:ascii="Times New Roman" w:hAnsi="Times New Roman" w:cs="Times New Roman"/>
              </w:rPr>
            </w:pPr>
            <w:r>
              <w:rPr>
                <w:rFonts w:ascii="Times New Roman" w:hAnsi="Times New Roman" w:cs="Times New Roman"/>
              </w:rPr>
              <w:t>66,9</w:t>
            </w:r>
          </w:p>
        </w:tc>
        <w:tc>
          <w:tcPr>
            <w:tcW w:w="828" w:type="dxa"/>
            <w:shd w:val="clear" w:color="auto" w:fill="auto"/>
            <w:tcMar>
              <w:top w:w="39" w:type="dxa"/>
              <w:bottom w:w="39" w:type="dxa"/>
              <w:right w:w="39" w:type="dxa"/>
            </w:tcMar>
          </w:tcPr>
          <w:p w:rsidR="00C20714" w:rsidRPr="00C447CE" w:rsidRDefault="00AA318F" w:rsidP="00C46C83">
            <w:pPr>
              <w:spacing w:after="0" w:line="240" w:lineRule="auto"/>
              <w:jc w:val="center"/>
              <w:rPr>
                <w:rFonts w:ascii="Times New Roman" w:hAnsi="Times New Roman" w:cs="Times New Roman"/>
              </w:rPr>
            </w:pPr>
            <w:r>
              <w:rPr>
                <w:rFonts w:ascii="Times New Roman" w:hAnsi="Times New Roman" w:cs="Times New Roman"/>
              </w:rPr>
              <w:t>47</w:t>
            </w:r>
          </w:p>
        </w:tc>
        <w:tc>
          <w:tcPr>
            <w:tcW w:w="861" w:type="dxa"/>
            <w:shd w:val="clear" w:color="auto" w:fill="auto"/>
            <w:tcMar>
              <w:top w:w="39" w:type="dxa"/>
              <w:bottom w:w="39" w:type="dxa"/>
              <w:right w:w="39" w:type="dxa"/>
            </w:tcMar>
          </w:tcPr>
          <w:p w:rsidR="00C20714" w:rsidRPr="00C447CE" w:rsidRDefault="00D6224C" w:rsidP="00C46C83">
            <w:pPr>
              <w:spacing w:after="0" w:line="240" w:lineRule="auto"/>
              <w:jc w:val="center"/>
              <w:rPr>
                <w:rFonts w:ascii="Times New Roman" w:hAnsi="Times New Roman" w:cs="Times New Roman"/>
              </w:rPr>
            </w:pPr>
            <w:r>
              <w:rPr>
                <w:rFonts w:ascii="Times New Roman" w:hAnsi="Times New Roman" w:cs="Times New Roman"/>
              </w:rPr>
              <w:t>73,6</w:t>
            </w:r>
          </w:p>
        </w:tc>
        <w:tc>
          <w:tcPr>
            <w:tcW w:w="821" w:type="dxa"/>
            <w:shd w:val="clear" w:color="auto" w:fill="auto"/>
            <w:tcMar>
              <w:top w:w="39" w:type="dxa"/>
              <w:bottom w:w="39" w:type="dxa"/>
              <w:right w:w="39" w:type="dxa"/>
            </w:tcMar>
          </w:tcPr>
          <w:p w:rsidR="00C20714" w:rsidRPr="00C447CE" w:rsidRDefault="00F01D53" w:rsidP="00C46C83">
            <w:pPr>
              <w:spacing w:after="0" w:line="240" w:lineRule="auto"/>
              <w:jc w:val="center"/>
              <w:rPr>
                <w:rFonts w:ascii="Times New Roman" w:hAnsi="Times New Roman" w:cs="Times New Roman"/>
              </w:rPr>
            </w:pPr>
            <w:r>
              <w:rPr>
                <w:rFonts w:ascii="Times New Roman" w:hAnsi="Times New Roman" w:cs="Times New Roman"/>
              </w:rPr>
              <w:t>66,6</w:t>
            </w:r>
          </w:p>
        </w:tc>
        <w:tc>
          <w:tcPr>
            <w:tcW w:w="977" w:type="dxa"/>
            <w:shd w:val="clear" w:color="auto" w:fill="auto"/>
            <w:tcMar>
              <w:top w:w="39" w:type="dxa"/>
              <w:bottom w:w="39" w:type="dxa"/>
              <w:right w:w="39" w:type="dxa"/>
            </w:tcMar>
          </w:tcPr>
          <w:p w:rsidR="00C20714" w:rsidRPr="00C447CE" w:rsidRDefault="002647C7" w:rsidP="00C46C83">
            <w:pPr>
              <w:spacing w:after="0" w:line="240" w:lineRule="auto"/>
              <w:jc w:val="center"/>
              <w:rPr>
                <w:rFonts w:ascii="Times New Roman" w:hAnsi="Times New Roman" w:cs="Times New Roman"/>
              </w:rPr>
            </w:pPr>
            <w:r>
              <w:rPr>
                <w:rFonts w:ascii="Times New Roman" w:hAnsi="Times New Roman" w:cs="Times New Roman"/>
              </w:rPr>
              <w:t>106,3</w:t>
            </w:r>
          </w:p>
        </w:tc>
        <w:tc>
          <w:tcPr>
            <w:tcW w:w="867" w:type="dxa"/>
            <w:shd w:val="clear" w:color="auto" w:fill="auto"/>
            <w:tcMar>
              <w:top w:w="0" w:type="dxa"/>
              <w:left w:w="0" w:type="dxa"/>
              <w:bottom w:w="0" w:type="dxa"/>
              <w:right w:w="0" w:type="dxa"/>
            </w:tcMar>
          </w:tcPr>
          <w:p w:rsidR="00C20714" w:rsidRPr="00C447CE" w:rsidRDefault="002647C7" w:rsidP="00C46C83">
            <w:pPr>
              <w:spacing w:after="0" w:line="240" w:lineRule="auto"/>
              <w:jc w:val="center"/>
              <w:rPr>
                <w:rFonts w:ascii="Times New Roman" w:hAnsi="Times New Roman" w:cs="Times New Roman"/>
              </w:rPr>
            </w:pPr>
            <w:r>
              <w:rPr>
                <w:rFonts w:ascii="Times New Roman" w:hAnsi="Times New Roman" w:cs="Times New Roman"/>
              </w:rPr>
              <w:t>22,0</w:t>
            </w:r>
          </w:p>
        </w:tc>
        <w:tc>
          <w:tcPr>
            <w:tcW w:w="1373" w:type="dxa"/>
            <w:shd w:val="clear" w:color="auto" w:fill="auto"/>
          </w:tcPr>
          <w:p w:rsidR="00C20714" w:rsidRPr="00C447CE" w:rsidRDefault="00DE3147" w:rsidP="00C46C83">
            <w:pPr>
              <w:spacing w:after="0" w:line="240" w:lineRule="auto"/>
              <w:jc w:val="center"/>
              <w:rPr>
                <w:rFonts w:ascii="Times New Roman" w:hAnsi="Times New Roman" w:cs="Times New Roman"/>
                <w:color w:val="000000"/>
              </w:rPr>
            </w:pPr>
            <w:r>
              <w:rPr>
                <w:rFonts w:ascii="Times New Roman" w:hAnsi="Times New Roman" w:cs="Times New Roman"/>
                <w:color w:val="000000"/>
              </w:rPr>
              <w:t>1,00</w:t>
            </w:r>
          </w:p>
        </w:tc>
      </w:tr>
      <w:tr w:rsidR="00746C78" w:rsidTr="00027EF1">
        <w:trPr>
          <w:trHeight w:val="375"/>
          <w:jc w:val="center"/>
        </w:trPr>
        <w:tc>
          <w:tcPr>
            <w:tcW w:w="2099" w:type="dxa"/>
            <w:tcMar>
              <w:top w:w="39" w:type="dxa"/>
              <w:left w:w="159" w:type="dxa"/>
              <w:bottom w:w="39" w:type="dxa"/>
              <w:right w:w="39" w:type="dxa"/>
            </w:tcMar>
          </w:tcPr>
          <w:p w:rsidR="00C20714" w:rsidRPr="001672F1" w:rsidRDefault="00E33A3A" w:rsidP="00C20714">
            <w:pPr>
              <w:spacing w:after="0" w:line="240" w:lineRule="auto"/>
              <w:rPr>
                <w:rFonts w:ascii="Times New Roman" w:hAnsi="Times New Roman" w:cs="Times New Roman"/>
                <w:sz w:val="20"/>
                <w:szCs w:val="20"/>
              </w:rPr>
            </w:pPr>
            <w:r w:rsidRPr="00E33A3A">
              <w:rPr>
                <w:rFonts w:ascii="Times New Roman" w:hAnsi="Times New Roman" w:cs="Times New Roman"/>
                <w:color w:val="000000"/>
                <w:sz w:val="20"/>
                <w:szCs w:val="20"/>
              </w:rPr>
              <w:t xml:space="preserve">Tikslinės populiacijos dalis (proc.), dalyvavusi atrankinės </w:t>
            </w:r>
            <w:proofErr w:type="spellStart"/>
            <w:r w:rsidRPr="00E33A3A">
              <w:rPr>
                <w:rFonts w:ascii="Times New Roman" w:hAnsi="Times New Roman" w:cs="Times New Roman"/>
                <w:color w:val="000000"/>
                <w:sz w:val="20"/>
                <w:szCs w:val="20"/>
              </w:rPr>
              <w:t>mamografinės</w:t>
            </w:r>
            <w:proofErr w:type="spellEnd"/>
            <w:r w:rsidRPr="00E33A3A">
              <w:rPr>
                <w:rFonts w:ascii="Times New Roman" w:hAnsi="Times New Roman" w:cs="Times New Roman"/>
                <w:color w:val="000000"/>
                <w:sz w:val="20"/>
                <w:szCs w:val="20"/>
              </w:rPr>
              <w:t xml:space="preserve"> patikros dėl krūties v</w:t>
            </w:r>
            <w:r w:rsidR="00A01618">
              <w:rPr>
                <w:rFonts w:ascii="Times New Roman" w:hAnsi="Times New Roman" w:cs="Times New Roman"/>
                <w:color w:val="000000"/>
                <w:sz w:val="20"/>
                <w:szCs w:val="20"/>
              </w:rPr>
              <w:t>ėžio finansavimo programoje 202</w:t>
            </w:r>
            <w:r w:rsidR="00004F5C">
              <w:rPr>
                <w:rFonts w:ascii="Times New Roman" w:hAnsi="Times New Roman" w:cs="Times New Roman"/>
                <w:color w:val="000000"/>
                <w:sz w:val="20"/>
                <w:szCs w:val="20"/>
              </w:rPr>
              <w:t>3</w:t>
            </w:r>
            <w:r w:rsidR="00A01618">
              <w:rPr>
                <w:rFonts w:ascii="Times New Roman" w:hAnsi="Times New Roman" w:cs="Times New Roman"/>
                <w:color w:val="000000"/>
                <w:sz w:val="20"/>
                <w:szCs w:val="20"/>
              </w:rPr>
              <w:t>–2024</w:t>
            </w:r>
            <w:r w:rsidRPr="00E33A3A">
              <w:rPr>
                <w:rFonts w:ascii="Times New Roman" w:hAnsi="Times New Roman" w:cs="Times New Roman"/>
                <w:color w:val="000000"/>
                <w:sz w:val="20"/>
                <w:szCs w:val="20"/>
              </w:rPr>
              <w:t xml:space="preserve"> m.</w:t>
            </w:r>
            <w:r w:rsidRPr="00E33A3A">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52501" cy="162033"/>
                  <wp:effectExtent l="0" t="0" r="0" b="0"/>
                  <wp:docPr id="232" name="img39.png"/>
                  <wp:cNvGraphicFramePr/>
                  <a:graphic xmlns:a="http://schemas.openxmlformats.org/drawingml/2006/main">
                    <a:graphicData uri="http://schemas.openxmlformats.org/drawingml/2006/picture">
                      <pic:pic xmlns:pic="http://schemas.openxmlformats.org/drawingml/2006/picture">
                        <pic:nvPicPr>
                          <pic:cNvPr id="233" name="img39.png"/>
                          <pic:cNvPicPr/>
                        </pic:nvPicPr>
                        <pic:blipFill>
                          <a:blip r:embed="rId27" cstate="print"/>
                          <a:stretch>
                            <a:fillRect/>
                          </a:stretch>
                        </pic:blipFill>
                        <pic:spPr>
                          <a:xfrm>
                            <a:off x="0" y="0"/>
                            <a:ext cx="152501" cy="162033"/>
                          </a:xfrm>
                          <a:prstGeom prst="rect">
                            <a:avLst/>
                          </a:prstGeom>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57,6</w:t>
            </w:r>
          </w:p>
        </w:tc>
        <w:tc>
          <w:tcPr>
            <w:tcW w:w="828" w:type="dxa"/>
            <w:shd w:val="clear" w:color="auto" w:fill="auto"/>
            <w:tcMar>
              <w:top w:w="39" w:type="dxa"/>
              <w:bottom w:w="39" w:type="dxa"/>
              <w:right w:w="39" w:type="dxa"/>
            </w:tcMar>
          </w:tcPr>
          <w:p w:rsidR="00C20714" w:rsidRPr="00C46C83" w:rsidRDefault="00AA318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708</w:t>
            </w:r>
          </w:p>
        </w:tc>
        <w:tc>
          <w:tcPr>
            <w:tcW w:w="861" w:type="dxa"/>
            <w:shd w:val="clear" w:color="auto" w:fill="auto"/>
            <w:tcMar>
              <w:top w:w="39" w:type="dxa"/>
              <w:bottom w:w="39" w:type="dxa"/>
              <w:right w:w="39" w:type="dxa"/>
            </w:tcMar>
          </w:tcPr>
          <w:p w:rsidR="00C20714" w:rsidRPr="00C46C83" w:rsidRDefault="00D622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59,4</w:t>
            </w:r>
          </w:p>
        </w:tc>
        <w:tc>
          <w:tcPr>
            <w:tcW w:w="821" w:type="dxa"/>
            <w:shd w:val="clear" w:color="auto" w:fill="auto"/>
            <w:tcMar>
              <w:top w:w="39" w:type="dxa"/>
              <w:bottom w:w="39" w:type="dxa"/>
              <w:right w:w="39" w:type="dxa"/>
            </w:tcMar>
          </w:tcPr>
          <w:p w:rsidR="00C20714" w:rsidRPr="00C46C83" w:rsidRDefault="00F01D5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61,3</w:t>
            </w:r>
          </w:p>
        </w:tc>
        <w:tc>
          <w:tcPr>
            <w:tcW w:w="977"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59,6</w:t>
            </w:r>
          </w:p>
        </w:tc>
        <w:tc>
          <w:tcPr>
            <w:tcW w:w="867" w:type="dxa"/>
            <w:shd w:val="clear" w:color="auto" w:fill="auto"/>
            <w:tcMar>
              <w:top w:w="0" w:type="dxa"/>
              <w:left w:w="0" w:type="dxa"/>
              <w:bottom w:w="0" w:type="dxa"/>
              <w:right w:w="0"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59,8</w:t>
            </w:r>
          </w:p>
        </w:tc>
        <w:tc>
          <w:tcPr>
            <w:tcW w:w="1373" w:type="dxa"/>
            <w:shd w:val="clear" w:color="auto" w:fill="auto"/>
          </w:tcPr>
          <w:p w:rsidR="00C20714" w:rsidRPr="00C46C83" w:rsidRDefault="00DE3147"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0,94</w:t>
            </w:r>
          </w:p>
        </w:tc>
      </w:tr>
      <w:tr w:rsidR="00746C78" w:rsidTr="00027EF1">
        <w:trPr>
          <w:trHeight w:val="375"/>
          <w:jc w:val="center"/>
        </w:trPr>
        <w:tc>
          <w:tcPr>
            <w:tcW w:w="2099" w:type="dxa"/>
            <w:tcMar>
              <w:top w:w="39" w:type="dxa"/>
              <w:left w:w="159" w:type="dxa"/>
              <w:bottom w:w="39" w:type="dxa"/>
              <w:right w:w="39" w:type="dxa"/>
            </w:tcMar>
          </w:tcPr>
          <w:p w:rsidR="00C20714" w:rsidRPr="00C447CE" w:rsidRDefault="006D6098" w:rsidP="00C20714">
            <w:pPr>
              <w:spacing w:after="0" w:line="240" w:lineRule="auto"/>
              <w:rPr>
                <w:rFonts w:ascii="Times New Roman" w:hAnsi="Times New Roman" w:cs="Times New Roman"/>
                <w:sz w:val="20"/>
                <w:szCs w:val="20"/>
              </w:rPr>
            </w:pPr>
            <w:r w:rsidRPr="006D6098">
              <w:rPr>
                <w:rFonts w:ascii="Times New Roman" w:hAnsi="Times New Roman" w:cs="Times New Roman"/>
                <w:color w:val="000000"/>
                <w:sz w:val="20"/>
                <w:szCs w:val="20"/>
              </w:rPr>
              <w:t>Tikslinės populiacijos dalis (proc.), dalyvavusi gimdos kaklelio piktybinių navikų prevencinių priemonių, apmokamų iš Privalomojo sveikatos draudimo biudžeto l</w:t>
            </w:r>
            <w:r w:rsidR="00A01618">
              <w:rPr>
                <w:rFonts w:ascii="Times New Roman" w:hAnsi="Times New Roman" w:cs="Times New Roman"/>
                <w:color w:val="000000"/>
                <w:sz w:val="20"/>
                <w:szCs w:val="20"/>
              </w:rPr>
              <w:t>ėšų, finansavimo programoje 202</w:t>
            </w:r>
            <w:r w:rsidR="00004F5C">
              <w:rPr>
                <w:rFonts w:ascii="Times New Roman" w:hAnsi="Times New Roman" w:cs="Times New Roman"/>
                <w:color w:val="000000"/>
                <w:sz w:val="20"/>
                <w:szCs w:val="20"/>
              </w:rPr>
              <w:t>2</w:t>
            </w:r>
            <w:r w:rsidR="00A01618">
              <w:rPr>
                <w:rFonts w:ascii="Times New Roman" w:hAnsi="Times New Roman" w:cs="Times New Roman"/>
                <w:color w:val="000000"/>
                <w:sz w:val="20"/>
                <w:szCs w:val="20"/>
              </w:rPr>
              <w:t>-2024</w:t>
            </w:r>
            <w:r w:rsidRPr="006D6098">
              <w:rPr>
                <w:rFonts w:ascii="Times New Roman" w:hAnsi="Times New Roman" w:cs="Times New Roman"/>
                <w:color w:val="000000"/>
                <w:sz w:val="20"/>
                <w:szCs w:val="20"/>
              </w:rPr>
              <w:t xml:space="preserve"> m.</w:t>
            </w:r>
            <w:r w:rsidRPr="006D6098">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6A60AD" w:rsidP="008D0D48">
            <w:pPr>
              <w:spacing w:after="0" w:line="240" w:lineRule="auto"/>
              <w:jc w:val="center"/>
            </w:pPr>
            <w:r w:rsidRPr="006A60AD">
              <w:rPr>
                <w:noProof/>
                <w:lang w:eastAsia="lt-LT"/>
              </w:rPr>
              <w:drawing>
                <wp:inline distT="0" distB="0" distL="0" distR="0">
                  <wp:extent cx="133985" cy="164465"/>
                  <wp:effectExtent l="0" t="0" r="0" b="0"/>
                  <wp:docPr id="48"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p>
        </w:tc>
        <w:tc>
          <w:tcPr>
            <w:tcW w:w="823" w:type="dxa"/>
            <w:shd w:val="clear" w:color="auto" w:fill="FF000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72,2</w:t>
            </w:r>
          </w:p>
        </w:tc>
        <w:tc>
          <w:tcPr>
            <w:tcW w:w="828" w:type="dxa"/>
            <w:shd w:val="clear" w:color="auto" w:fill="auto"/>
            <w:tcMar>
              <w:top w:w="39" w:type="dxa"/>
              <w:bottom w:w="39" w:type="dxa"/>
              <w:right w:w="39" w:type="dxa"/>
            </w:tcMar>
          </w:tcPr>
          <w:p w:rsidR="00C20714" w:rsidRPr="00C46C83" w:rsidRDefault="00AA318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1156</w:t>
            </w:r>
          </w:p>
        </w:tc>
        <w:tc>
          <w:tcPr>
            <w:tcW w:w="861" w:type="dxa"/>
            <w:shd w:val="clear" w:color="auto" w:fill="auto"/>
            <w:tcMar>
              <w:top w:w="39" w:type="dxa"/>
              <w:bottom w:w="39" w:type="dxa"/>
              <w:right w:w="39" w:type="dxa"/>
            </w:tcMar>
          </w:tcPr>
          <w:p w:rsidR="00C20714" w:rsidRPr="00C46C83" w:rsidRDefault="00D622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68,8</w:t>
            </w:r>
          </w:p>
        </w:tc>
        <w:tc>
          <w:tcPr>
            <w:tcW w:w="821" w:type="dxa"/>
            <w:shd w:val="clear" w:color="auto" w:fill="auto"/>
            <w:tcMar>
              <w:top w:w="39" w:type="dxa"/>
              <w:bottom w:w="39" w:type="dxa"/>
              <w:right w:w="39" w:type="dxa"/>
            </w:tcMar>
          </w:tcPr>
          <w:p w:rsidR="00C20714" w:rsidRPr="00C46C83" w:rsidRDefault="00F01D5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73,5</w:t>
            </w:r>
          </w:p>
        </w:tc>
        <w:tc>
          <w:tcPr>
            <w:tcW w:w="977"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60,2</w:t>
            </w:r>
          </w:p>
        </w:tc>
        <w:tc>
          <w:tcPr>
            <w:tcW w:w="867" w:type="dxa"/>
            <w:shd w:val="clear" w:color="auto" w:fill="auto"/>
            <w:tcMar>
              <w:top w:w="0" w:type="dxa"/>
              <w:left w:w="0" w:type="dxa"/>
              <w:bottom w:w="0" w:type="dxa"/>
              <w:right w:w="0"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60,6</w:t>
            </w:r>
          </w:p>
        </w:tc>
        <w:tc>
          <w:tcPr>
            <w:tcW w:w="1373" w:type="dxa"/>
            <w:shd w:val="clear" w:color="auto" w:fill="auto"/>
          </w:tcPr>
          <w:p w:rsidR="00C20714" w:rsidRPr="00C46C83" w:rsidRDefault="00F33B4A"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0,98</w:t>
            </w:r>
          </w:p>
        </w:tc>
      </w:tr>
      <w:tr w:rsidR="00746C78" w:rsidTr="00027EF1">
        <w:trPr>
          <w:trHeight w:val="375"/>
          <w:jc w:val="center"/>
        </w:trPr>
        <w:tc>
          <w:tcPr>
            <w:tcW w:w="2099" w:type="dxa"/>
            <w:tcMar>
              <w:top w:w="39" w:type="dxa"/>
              <w:left w:w="159" w:type="dxa"/>
              <w:bottom w:w="39" w:type="dxa"/>
              <w:right w:w="39" w:type="dxa"/>
            </w:tcMar>
          </w:tcPr>
          <w:p w:rsidR="00C20714" w:rsidRPr="00C447CE" w:rsidRDefault="006D6098" w:rsidP="00C20714">
            <w:pPr>
              <w:spacing w:after="0" w:line="240" w:lineRule="auto"/>
              <w:rPr>
                <w:rFonts w:ascii="Times New Roman" w:hAnsi="Times New Roman" w:cs="Times New Roman"/>
                <w:sz w:val="20"/>
                <w:szCs w:val="20"/>
              </w:rPr>
            </w:pPr>
            <w:r w:rsidRPr="006D6098">
              <w:rPr>
                <w:rFonts w:ascii="Times New Roman" w:hAnsi="Times New Roman" w:cs="Times New Roman"/>
                <w:color w:val="000000"/>
                <w:sz w:val="20"/>
                <w:szCs w:val="20"/>
              </w:rPr>
              <w:t xml:space="preserve">Tikslinės populiacijos dalis (proc.), dalyvavusi storosios žarnos vėžio ankstyvosios diagnostikos </w:t>
            </w:r>
            <w:r w:rsidR="00A01618">
              <w:rPr>
                <w:rFonts w:ascii="Times New Roman" w:hAnsi="Times New Roman" w:cs="Times New Roman"/>
                <w:color w:val="000000"/>
                <w:sz w:val="20"/>
                <w:szCs w:val="20"/>
              </w:rPr>
              <w:lastRenderedPageBreak/>
              <w:t>finansavimo programoje 2023-2024</w:t>
            </w:r>
            <w:r w:rsidRPr="006D6098">
              <w:rPr>
                <w:rFonts w:ascii="Times New Roman" w:hAnsi="Times New Roman" w:cs="Times New Roman"/>
                <w:color w:val="000000"/>
                <w:sz w:val="20"/>
                <w:szCs w:val="20"/>
              </w:rPr>
              <w:t xml:space="preserve"> m.</w:t>
            </w:r>
            <w:r w:rsidRPr="006D6098">
              <w:rPr>
                <w:rFonts w:ascii="Times New Roman" w:hAnsi="Times New Roman" w:cs="Times New Roman"/>
                <w:color w:val="000000"/>
                <w:sz w:val="20"/>
                <w:szCs w:val="20"/>
              </w:rPr>
              <w:tab/>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lastRenderedPageBreak/>
              <w:drawing>
                <wp:inline distT="0" distB="0" distL="0" distR="0">
                  <wp:extent cx="152501" cy="162033"/>
                  <wp:effectExtent l="0" t="0" r="0" b="0"/>
                  <wp:docPr id="240" name="img39.png"/>
                  <wp:cNvGraphicFramePr/>
                  <a:graphic xmlns:a="http://schemas.openxmlformats.org/drawingml/2006/main">
                    <a:graphicData uri="http://schemas.openxmlformats.org/drawingml/2006/picture">
                      <pic:pic xmlns:pic="http://schemas.openxmlformats.org/drawingml/2006/picture">
                        <pic:nvPicPr>
                          <pic:cNvPr id="241" name="img39.png"/>
                          <pic:cNvPicPr/>
                        </pic:nvPicPr>
                        <pic:blipFill>
                          <a:blip r:embed="rId27" cstate="print"/>
                          <a:stretch>
                            <a:fillRect/>
                          </a:stretch>
                        </pic:blipFill>
                        <pic:spPr>
                          <a:xfrm>
                            <a:off x="0" y="0"/>
                            <a:ext cx="152501" cy="162033"/>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70,4</w:t>
            </w:r>
          </w:p>
        </w:tc>
        <w:tc>
          <w:tcPr>
            <w:tcW w:w="828" w:type="dxa"/>
            <w:shd w:val="clear" w:color="auto" w:fill="auto"/>
            <w:tcMar>
              <w:top w:w="39" w:type="dxa"/>
              <w:bottom w:w="39" w:type="dxa"/>
              <w:right w:w="39" w:type="dxa"/>
            </w:tcMar>
          </w:tcPr>
          <w:p w:rsidR="00C20714" w:rsidRPr="00C46C83" w:rsidRDefault="00AA318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1874</w:t>
            </w:r>
          </w:p>
        </w:tc>
        <w:tc>
          <w:tcPr>
            <w:tcW w:w="861" w:type="dxa"/>
            <w:shd w:val="clear" w:color="auto" w:fill="auto"/>
            <w:tcMar>
              <w:top w:w="39" w:type="dxa"/>
              <w:bottom w:w="39" w:type="dxa"/>
              <w:right w:w="39" w:type="dxa"/>
            </w:tcMar>
          </w:tcPr>
          <w:p w:rsidR="00C20714" w:rsidRPr="00C46C83" w:rsidRDefault="00D622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68,8</w:t>
            </w:r>
          </w:p>
        </w:tc>
        <w:tc>
          <w:tcPr>
            <w:tcW w:w="821" w:type="dxa"/>
            <w:shd w:val="clear" w:color="auto" w:fill="auto"/>
            <w:tcMar>
              <w:top w:w="39" w:type="dxa"/>
              <w:bottom w:w="39" w:type="dxa"/>
              <w:right w:w="39" w:type="dxa"/>
            </w:tcMar>
          </w:tcPr>
          <w:p w:rsidR="00C20714" w:rsidRPr="00C46C83" w:rsidRDefault="00F01D53"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58,0</w:t>
            </w:r>
          </w:p>
        </w:tc>
        <w:tc>
          <w:tcPr>
            <w:tcW w:w="977" w:type="dxa"/>
            <w:shd w:val="clear" w:color="auto" w:fill="auto"/>
            <w:tcMar>
              <w:top w:w="39" w:type="dxa"/>
              <w:bottom w:w="39" w:type="dxa"/>
              <w:right w:w="39"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56,4</w:t>
            </w:r>
          </w:p>
        </w:tc>
        <w:tc>
          <w:tcPr>
            <w:tcW w:w="867" w:type="dxa"/>
            <w:shd w:val="clear" w:color="auto" w:fill="auto"/>
            <w:tcMar>
              <w:top w:w="0" w:type="dxa"/>
              <w:left w:w="0" w:type="dxa"/>
              <w:bottom w:w="0" w:type="dxa"/>
              <w:right w:w="0" w:type="dxa"/>
            </w:tcMar>
          </w:tcPr>
          <w:p w:rsidR="00C20714" w:rsidRPr="00C46C83" w:rsidRDefault="00816F35"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56,6</w:t>
            </w:r>
          </w:p>
        </w:tc>
        <w:tc>
          <w:tcPr>
            <w:tcW w:w="1373" w:type="dxa"/>
            <w:shd w:val="clear" w:color="auto" w:fill="auto"/>
          </w:tcPr>
          <w:p w:rsidR="00C20714" w:rsidRPr="00C46C83" w:rsidRDefault="00F33B4A"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1,21</w:t>
            </w:r>
          </w:p>
        </w:tc>
      </w:tr>
      <w:tr w:rsidR="00746C78" w:rsidTr="00027EF1">
        <w:trPr>
          <w:trHeight w:val="375"/>
          <w:jc w:val="center"/>
        </w:trPr>
        <w:tc>
          <w:tcPr>
            <w:tcW w:w="2099" w:type="dxa"/>
            <w:tcMar>
              <w:top w:w="39" w:type="dxa"/>
              <w:left w:w="159" w:type="dxa"/>
              <w:bottom w:w="39" w:type="dxa"/>
              <w:right w:w="39" w:type="dxa"/>
            </w:tcMar>
          </w:tcPr>
          <w:p w:rsidR="00C20714" w:rsidRPr="00C447CE" w:rsidRDefault="00C20714" w:rsidP="00C20714">
            <w:pPr>
              <w:spacing w:after="0" w:line="240" w:lineRule="auto"/>
              <w:rPr>
                <w:rFonts w:ascii="Times New Roman" w:hAnsi="Times New Roman" w:cs="Times New Roman"/>
                <w:sz w:val="20"/>
                <w:szCs w:val="20"/>
              </w:rPr>
            </w:pPr>
            <w:r w:rsidRPr="00C447CE">
              <w:rPr>
                <w:rFonts w:ascii="Times New Roman" w:hAnsi="Times New Roman" w:cs="Times New Roman"/>
                <w:color w:val="000000"/>
                <w:sz w:val="20"/>
                <w:szCs w:val="20"/>
              </w:rPr>
              <w:lastRenderedPageBreak/>
              <w:t xml:space="preserve">Tikslinės populiacijos dalis </w:t>
            </w:r>
            <w:r w:rsidR="00C447CE">
              <w:rPr>
                <w:rFonts w:ascii="Times New Roman" w:hAnsi="Times New Roman" w:cs="Times New Roman"/>
                <w:color w:val="000000"/>
                <w:sz w:val="20"/>
                <w:szCs w:val="20"/>
              </w:rPr>
              <w:t>proc.</w:t>
            </w:r>
            <w:r w:rsidRPr="00C447CE">
              <w:rPr>
                <w:rFonts w:ascii="Times New Roman" w:hAnsi="Times New Roman" w:cs="Times New Roman"/>
                <w:color w:val="000000"/>
                <w:sz w:val="20"/>
                <w:szCs w:val="20"/>
              </w:rPr>
              <w:t>, dalyvavusi ŠKL programoje</w:t>
            </w:r>
          </w:p>
        </w:tc>
        <w:tc>
          <w:tcPr>
            <w:tcW w:w="1034" w:type="dxa"/>
            <w:tcMar>
              <w:top w:w="39" w:type="dxa"/>
              <w:left w:w="39" w:type="dxa"/>
              <w:bottom w:w="39" w:type="dxa"/>
              <w:right w:w="39" w:type="dxa"/>
            </w:tcMar>
          </w:tcPr>
          <w:p w:rsidR="00C20714" w:rsidRDefault="00C20714" w:rsidP="008D0D48">
            <w:pPr>
              <w:spacing w:after="0" w:line="240" w:lineRule="auto"/>
              <w:jc w:val="center"/>
            </w:pPr>
            <w:r>
              <w:rPr>
                <w:noProof/>
                <w:lang w:eastAsia="lt-LT"/>
              </w:rPr>
              <w:drawing>
                <wp:inline distT="0" distB="0" distL="0" distR="0">
                  <wp:extent cx="133474" cy="162076"/>
                  <wp:effectExtent l="0" t="0" r="0" b="0"/>
                  <wp:docPr id="244" name="img9.png"/>
                  <wp:cNvGraphicFramePr/>
                  <a:graphic xmlns:a="http://schemas.openxmlformats.org/drawingml/2006/main">
                    <a:graphicData uri="http://schemas.openxmlformats.org/drawingml/2006/picture">
                      <pic:pic xmlns:pic="http://schemas.openxmlformats.org/drawingml/2006/picture">
                        <pic:nvPicPr>
                          <pic:cNvPr id="245" name="img9.png"/>
                          <pic:cNvPicPr/>
                        </pic:nvPicPr>
                        <pic:blipFill>
                          <a:blip r:embed="rId21" cstate="print"/>
                          <a:stretch>
                            <a:fillRect/>
                          </a:stretch>
                        </pic:blipFill>
                        <pic:spPr>
                          <a:xfrm>
                            <a:off x="0" y="0"/>
                            <a:ext cx="133474" cy="162076"/>
                          </a:xfrm>
                          <a:prstGeom prst="rect">
                            <a:avLst/>
                          </a:prstGeom>
                        </pic:spPr>
                      </pic:pic>
                    </a:graphicData>
                  </a:graphic>
                </wp:inline>
              </w:drawing>
            </w:r>
          </w:p>
        </w:tc>
        <w:tc>
          <w:tcPr>
            <w:tcW w:w="823" w:type="dxa"/>
            <w:shd w:val="clear" w:color="auto" w:fill="92D050"/>
            <w:tcMar>
              <w:top w:w="39" w:type="dxa"/>
              <w:bottom w:w="39" w:type="dxa"/>
              <w:right w:w="39" w:type="dxa"/>
            </w:tcMar>
          </w:tcPr>
          <w:p w:rsidR="00C20714" w:rsidRPr="00C46C83" w:rsidRDefault="00817E2B"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69,7</w:t>
            </w:r>
          </w:p>
        </w:tc>
        <w:tc>
          <w:tcPr>
            <w:tcW w:w="828" w:type="dxa"/>
            <w:shd w:val="clear" w:color="auto" w:fill="auto"/>
            <w:tcMar>
              <w:top w:w="39" w:type="dxa"/>
              <w:bottom w:w="39" w:type="dxa"/>
              <w:right w:w="39" w:type="dxa"/>
            </w:tcMar>
          </w:tcPr>
          <w:p w:rsidR="00C20714" w:rsidRPr="00C46C83" w:rsidRDefault="00AA318F"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1452</w:t>
            </w:r>
          </w:p>
        </w:tc>
        <w:tc>
          <w:tcPr>
            <w:tcW w:w="861" w:type="dxa"/>
            <w:shd w:val="clear" w:color="auto" w:fill="auto"/>
            <w:tcMar>
              <w:top w:w="39" w:type="dxa"/>
              <w:bottom w:w="39" w:type="dxa"/>
              <w:right w:w="39" w:type="dxa"/>
            </w:tcMar>
          </w:tcPr>
          <w:p w:rsidR="00C20714" w:rsidRPr="00C46C83" w:rsidRDefault="00D6224C"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68,0</w:t>
            </w:r>
          </w:p>
        </w:tc>
        <w:tc>
          <w:tcPr>
            <w:tcW w:w="821" w:type="dxa"/>
            <w:shd w:val="clear" w:color="auto" w:fill="auto"/>
            <w:tcMar>
              <w:top w:w="39" w:type="dxa"/>
              <w:bottom w:w="39" w:type="dxa"/>
              <w:right w:w="39" w:type="dxa"/>
            </w:tcMar>
          </w:tcPr>
          <w:p w:rsidR="00C20714" w:rsidRPr="00C46C83" w:rsidRDefault="0069284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44,5</w:t>
            </w:r>
          </w:p>
        </w:tc>
        <w:tc>
          <w:tcPr>
            <w:tcW w:w="977" w:type="dxa"/>
            <w:shd w:val="clear" w:color="auto" w:fill="auto"/>
            <w:tcMar>
              <w:top w:w="39" w:type="dxa"/>
              <w:bottom w:w="39" w:type="dxa"/>
              <w:right w:w="39" w:type="dxa"/>
            </w:tcMar>
          </w:tcPr>
          <w:p w:rsidR="00C20714" w:rsidRPr="00C46C83" w:rsidRDefault="0069284A" w:rsidP="00C46C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25,4</w:t>
            </w:r>
          </w:p>
        </w:tc>
        <w:tc>
          <w:tcPr>
            <w:tcW w:w="867" w:type="dxa"/>
            <w:shd w:val="clear" w:color="auto" w:fill="auto"/>
            <w:tcMar>
              <w:top w:w="0" w:type="dxa"/>
              <w:left w:w="0" w:type="dxa"/>
              <w:bottom w:w="0" w:type="dxa"/>
              <w:right w:w="0" w:type="dxa"/>
            </w:tcMar>
          </w:tcPr>
          <w:p w:rsidR="00C20714" w:rsidRPr="00C46C83" w:rsidRDefault="0069284A" w:rsidP="0069284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73,0</w:t>
            </w:r>
          </w:p>
        </w:tc>
        <w:tc>
          <w:tcPr>
            <w:tcW w:w="1373" w:type="dxa"/>
            <w:shd w:val="clear" w:color="auto" w:fill="auto"/>
          </w:tcPr>
          <w:p w:rsidR="00C20714" w:rsidRPr="00C46C83" w:rsidRDefault="00974574" w:rsidP="00C46C83">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1,57</w:t>
            </w:r>
          </w:p>
        </w:tc>
      </w:tr>
    </w:tbl>
    <w:p w:rsidR="007007B0" w:rsidRPr="0025090F" w:rsidRDefault="0025090F" w:rsidP="0025090F">
      <w:pPr>
        <w:spacing w:after="0" w:line="360" w:lineRule="auto"/>
        <w:jc w:val="center"/>
        <w:rPr>
          <w:rFonts w:ascii="Times New Roman" w:hAnsi="Times New Roman" w:cs="Times New Roman"/>
        </w:rPr>
      </w:pPr>
      <w:r>
        <w:rPr>
          <w:rFonts w:ascii="Times New Roman" w:hAnsi="Times New Roman" w:cs="Times New Roman"/>
        </w:rPr>
        <w:t>2 lentelė</w:t>
      </w:r>
      <w:r w:rsidR="007007B0" w:rsidRPr="0025090F">
        <w:rPr>
          <w:rFonts w:ascii="Times New Roman" w:hAnsi="Times New Roman" w:cs="Times New Roman"/>
        </w:rPr>
        <w:t xml:space="preserve">. </w:t>
      </w:r>
      <w:bookmarkStart w:id="28" w:name="_Hlk184990976"/>
      <w:r w:rsidR="007007B0" w:rsidRPr="0025090F">
        <w:rPr>
          <w:rFonts w:ascii="Times New Roman" w:hAnsi="Times New Roman" w:cs="Times New Roman"/>
        </w:rPr>
        <w:t>202</w:t>
      </w:r>
      <w:r w:rsidR="001E2D6E">
        <w:rPr>
          <w:rFonts w:ascii="Times New Roman" w:hAnsi="Times New Roman" w:cs="Times New Roman"/>
        </w:rPr>
        <w:t>4</w:t>
      </w:r>
      <w:r w:rsidR="007007B0" w:rsidRPr="0025090F">
        <w:rPr>
          <w:rFonts w:ascii="Times New Roman" w:hAnsi="Times New Roman" w:cs="Times New Roman"/>
        </w:rPr>
        <w:t xml:space="preserve"> m. Pagėgių savivaldybės sveikatos ir su sveikata susijusių rodiklių profilis</w:t>
      </w:r>
      <w:bookmarkEnd w:id="28"/>
    </w:p>
    <w:p w:rsidR="004221F9" w:rsidRDefault="003172ED" w:rsidP="0025090F">
      <w:pPr>
        <w:spacing w:after="0" w:line="360" w:lineRule="auto"/>
        <w:jc w:val="center"/>
        <w:rPr>
          <w:rFonts w:ascii="Times New Roman" w:hAnsi="Times New Roman" w:cs="Times New Roman"/>
          <w:i/>
          <w:iCs/>
          <w:sz w:val="20"/>
          <w:szCs w:val="20"/>
        </w:rPr>
      </w:pPr>
      <w:r w:rsidRPr="003172ED">
        <w:rPr>
          <w:rFonts w:ascii="Times New Roman" w:hAnsi="Times New Roman" w:cs="Times New Roman"/>
          <w:i/>
          <w:iCs/>
          <w:sz w:val="20"/>
          <w:szCs w:val="20"/>
        </w:rPr>
        <w:t>Šaltinis: Higienos instituto visuomenės sveikatos informacinės sistemos duomenys</w:t>
      </w:r>
    </w:p>
    <w:p w:rsidR="00802B8A" w:rsidRPr="00E973E2" w:rsidRDefault="00802B8A" w:rsidP="004221F9">
      <w:pPr>
        <w:spacing w:after="0" w:line="360" w:lineRule="auto"/>
        <w:ind w:firstLine="851"/>
        <w:jc w:val="both"/>
        <w:rPr>
          <w:rFonts w:ascii="Times New Roman" w:hAnsi="Times New Roman" w:cs="Times New Roman"/>
          <w:sz w:val="24"/>
          <w:szCs w:val="24"/>
        </w:rPr>
      </w:pPr>
      <w:r w:rsidRPr="00E973E2">
        <w:rPr>
          <w:rFonts w:ascii="Times New Roman" w:hAnsi="Times New Roman" w:cs="Times New Roman"/>
          <w:sz w:val="24"/>
          <w:szCs w:val="24"/>
        </w:rPr>
        <w:t>Atsižvelgiant į LSS iš</w:t>
      </w:r>
      <w:r w:rsidR="0027787A">
        <w:rPr>
          <w:rFonts w:ascii="Times New Roman" w:hAnsi="Times New Roman" w:cs="Times New Roman"/>
          <w:sz w:val="24"/>
          <w:szCs w:val="24"/>
        </w:rPr>
        <w:t>keltus</w:t>
      </w:r>
      <w:r w:rsidRPr="00E973E2">
        <w:rPr>
          <w:rFonts w:ascii="Times New Roman" w:hAnsi="Times New Roman" w:cs="Times New Roman"/>
          <w:sz w:val="24"/>
          <w:szCs w:val="24"/>
        </w:rPr>
        <w:t xml:space="preserve"> uždavinius tikslams pasiekti bei remiantis žemiau pateiktomis rodiklių reikšmėms (aprašomi tik uždaviniai, turintys bent vieną jį atspindintį rodiklį), galime teigti, kad:</w:t>
      </w:r>
    </w:p>
    <w:p w:rsidR="00802B8A" w:rsidRPr="00E973E2" w:rsidRDefault="00802B8A" w:rsidP="007F4E9A">
      <w:pPr>
        <w:pStyle w:val="Sraopastraipa"/>
        <w:numPr>
          <w:ilvl w:val="1"/>
          <w:numId w:val="19"/>
        </w:numPr>
        <w:spacing w:after="0" w:line="360" w:lineRule="auto"/>
        <w:ind w:left="0" w:firstLine="851"/>
        <w:jc w:val="both"/>
        <w:rPr>
          <w:rFonts w:ascii="Times New Roman" w:hAnsi="Times New Roman" w:cs="Times New Roman"/>
          <w:sz w:val="24"/>
          <w:szCs w:val="24"/>
        </w:rPr>
      </w:pPr>
      <w:bookmarkStart w:id="29" w:name="_Hlk184991788"/>
      <w:r w:rsidRPr="00E973E2">
        <w:rPr>
          <w:rFonts w:ascii="Times New Roman" w:hAnsi="Times New Roman" w:cs="Times New Roman"/>
          <w:sz w:val="24"/>
          <w:szCs w:val="24"/>
        </w:rPr>
        <w:t>Uždavinio „sumažinti skurdo lygį ir nedarbą“ rodikli</w:t>
      </w:r>
      <w:r w:rsidR="000D4530">
        <w:rPr>
          <w:rFonts w:ascii="Times New Roman" w:hAnsi="Times New Roman" w:cs="Times New Roman"/>
          <w:sz w:val="24"/>
          <w:szCs w:val="24"/>
        </w:rPr>
        <w:t>ai</w:t>
      </w:r>
      <w:r w:rsidRPr="00E973E2">
        <w:rPr>
          <w:rFonts w:ascii="Times New Roman" w:hAnsi="Times New Roman" w:cs="Times New Roman"/>
          <w:sz w:val="24"/>
          <w:szCs w:val="24"/>
        </w:rPr>
        <w:t xml:space="preserve"> Pagėgių savivaldybėje patenka į raudonąją zoną</w:t>
      </w:r>
      <w:r w:rsidR="009436C2" w:rsidRPr="00E973E2">
        <w:rPr>
          <w:rFonts w:ascii="Times New Roman" w:hAnsi="Times New Roman" w:cs="Times New Roman"/>
          <w:sz w:val="24"/>
          <w:szCs w:val="24"/>
        </w:rPr>
        <w:t>, turbūt didžiausias rodiklis, kuris nekintą į gerąją pusę</w:t>
      </w:r>
      <w:r w:rsidR="00C0474E">
        <w:rPr>
          <w:rFonts w:ascii="Times New Roman" w:hAnsi="Times New Roman" w:cs="Times New Roman"/>
          <w:sz w:val="24"/>
          <w:szCs w:val="24"/>
        </w:rPr>
        <w:t xml:space="preserve"> - M</w:t>
      </w:r>
      <w:r w:rsidR="009436C2" w:rsidRPr="00E973E2">
        <w:rPr>
          <w:rFonts w:ascii="Times New Roman" w:hAnsi="Times New Roman" w:cs="Times New Roman"/>
          <w:sz w:val="24"/>
          <w:szCs w:val="24"/>
        </w:rPr>
        <w:t>okyklinio amžiaus vaikų, nesimokinančių mokyklose, skaičius 1000 moksleivių</w:t>
      </w:r>
      <w:r w:rsidR="004F1920">
        <w:rPr>
          <w:rFonts w:ascii="Times New Roman" w:hAnsi="Times New Roman" w:cs="Times New Roman"/>
          <w:sz w:val="24"/>
          <w:szCs w:val="24"/>
        </w:rPr>
        <w:t xml:space="preserve">, </w:t>
      </w:r>
      <w:r w:rsidR="00C0474E">
        <w:rPr>
          <w:rFonts w:ascii="Times New Roman" w:hAnsi="Times New Roman" w:cs="Times New Roman"/>
          <w:sz w:val="24"/>
          <w:szCs w:val="24"/>
        </w:rPr>
        <w:t>S</w:t>
      </w:r>
      <w:r w:rsidR="0022279F" w:rsidRPr="00E973E2">
        <w:rPr>
          <w:rFonts w:ascii="Times New Roman" w:hAnsi="Times New Roman" w:cs="Times New Roman"/>
          <w:sz w:val="24"/>
          <w:szCs w:val="24"/>
        </w:rPr>
        <w:t xml:space="preserve">avižudybių skaičius (X60-X84) 100 000 gyv., </w:t>
      </w:r>
      <w:r w:rsidR="00C0474E">
        <w:rPr>
          <w:rFonts w:ascii="Times New Roman" w:hAnsi="Times New Roman" w:cs="Times New Roman"/>
          <w:sz w:val="24"/>
          <w:szCs w:val="24"/>
        </w:rPr>
        <w:t>S</w:t>
      </w:r>
      <w:r w:rsidR="0022279F" w:rsidRPr="00E973E2">
        <w:rPr>
          <w:rFonts w:ascii="Times New Roman" w:hAnsi="Times New Roman" w:cs="Times New Roman"/>
          <w:sz w:val="24"/>
          <w:szCs w:val="24"/>
        </w:rPr>
        <w:t>t</w:t>
      </w:r>
      <w:r w:rsidR="005E4637" w:rsidRPr="00E973E2">
        <w:rPr>
          <w:rFonts w:ascii="Times New Roman" w:hAnsi="Times New Roman" w:cs="Times New Roman"/>
          <w:sz w:val="24"/>
          <w:szCs w:val="24"/>
        </w:rPr>
        <w:t>a</w:t>
      </w:r>
      <w:r w:rsidR="0022279F" w:rsidRPr="00E973E2">
        <w:rPr>
          <w:rFonts w:ascii="Times New Roman" w:hAnsi="Times New Roman" w:cs="Times New Roman"/>
          <w:sz w:val="24"/>
          <w:szCs w:val="24"/>
        </w:rPr>
        <w:t xml:space="preserve">ndartizuotas </w:t>
      </w:r>
      <w:r w:rsidR="005E4637" w:rsidRPr="00E973E2">
        <w:rPr>
          <w:rFonts w:ascii="Times New Roman" w:hAnsi="Times New Roman" w:cs="Times New Roman"/>
          <w:sz w:val="24"/>
          <w:szCs w:val="24"/>
        </w:rPr>
        <w:t>mirtingumas nuo tyčinio savęs žalojimo (X60-X84) 100 000 gyv.</w:t>
      </w:r>
      <w:r w:rsidR="00916A48">
        <w:rPr>
          <w:rFonts w:ascii="Times New Roman" w:hAnsi="Times New Roman" w:cs="Times New Roman"/>
          <w:sz w:val="24"/>
          <w:szCs w:val="24"/>
        </w:rPr>
        <w:t xml:space="preserve"> </w:t>
      </w:r>
      <w:r w:rsidR="00136494" w:rsidRPr="00E973E2">
        <w:rPr>
          <w:rFonts w:ascii="Times New Roman" w:hAnsi="Times New Roman" w:cs="Times New Roman"/>
          <w:sz w:val="24"/>
          <w:szCs w:val="24"/>
        </w:rPr>
        <w:t>b</w:t>
      </w:r>
      <w:r w:rsidR="005E4637" w:rsidRPr="00E973E2">
        <w:rPr>
          <w:rFonts w:ascii="Times New Roman" w:hAnsi="Times New Roman" w:cs="Times New Roman"/>
          <w:sz w:val="24"/>
          <w:szCs w:val="24"/>
        </w:rPr>
        <w:t xml:space="preserve">ei </w:t>
      </w:r>
      <w:r w:rsidR="00C0474E">
        <w:rPr>
          <w:rFonts w:ascii="Times New Roman" w:hAnsi="Times New Roman" w:cs="Times New Roman"/>
          <w:sz w:val="24"/>
          <w:szCs w:val="24"/>
        </w:rPr>
        <w:t>I</w:t>
      </w:r>
      <w:r w:rsidR="005E4637" w:rsidRPr="00E973E2">
        <w:rPr>
          <w:rFonts w:ascii="Times New Roman" w:hAnsi="Times New Roman" w:cs="Times New Roman"/>
          <w:sz w:val="24"/>
          <w:szCs w:val="24"/>
        </w:rPr>
        <w:t>lgalaikio nedarbo lygis, darbo jėgos proc.</w:t>
      </w:r>
    </w:p>
    <w:bookmarkEnd w:id="29"/>
    <w:p w:rsidR="00D04B0B" w:rsidRPr="007F4E9A" w:rsidRDefault="00931E46" w:rsidP="007F4E9A">
      <w:pPr>
        <w:pStyle w:val="Sraopastraipa"/>
        <w:numPr>
          <w:ilvl w:val="1"/>
          <w:numId w:val="19"/>
        </w:numPr>
        <w:spacing w:after="0" w:line="360" w:lineRule="auto"/>
        <w:ind w:left="0" w:firstLine="709"/>
        <w:jc w:val="both"/>
        <w:rPr>
          <w:rFonts w:ascii="Times New Roman" w:hAnsi="Times New Roman" w:cs="Times New Roman"/>
          <w:sz w:val="24"/>
          <w:szCs w:val="24"/>
        </w:rPr>
      </w:pPr>
      <w:r w:rsidRPr="007F4E9A">
        <w:rPr>
          <w:rFonts w:ascii="Times New Roman" w:hAnsi="Times New Roman" w:cs="Times New Roman"/>
          <w:sz w:val="24"/>
          <w:szCs w:val="24"/>
        </w:rPr>
        <w:t xml:space="preserve">Uždavinio „sumažinti socialinę ekonominę gyventojų diferenciaciją šalies ir bendruomenių lygmeniu“ </w:t>
      </w:r>
      <w:r w:rsidR="00D04B0B" w:rsidRPr="007F4E9A">
        <w:rPr>
          <w:rFonts w:ascii="Times New Roman" w:hAnsi="Times New Roman" w:cs="Times New Roman"/>
          <w:sz w:val="24"/>
          <w:szCs w:val="24"/>
        </w:rPr>
        <w:t xml:space="preserve">rodikliai neatitinka Lietuvos bendrojo vidurkio ir patenka į raudonąją zoną. </w:t>
      </w:r>
      <w:r w:rsidR="004F1920" w:rsidRPr="007F4E9A">
        <w:rPr>
          <w:rFonts w:ascii="Times New Roman" w:hAnsi="Times New Roman" w:cs="Times New Roman"/>
          <w:sz w:val="24"/>
          <w:szCs w:val="24"/>
        </w:rPr>
        <w:t>Lyginant 20</w:t>
      </w:r>
      <w:r w:rsidR="00916A48">
        <w:rPr>
          <w:rFonts w:ascii="Times New Roman" w:hAnsi="Times New Roman" w:cs="Times New Roman"/>
          <w:sz w:val="24"/>
          <w:szCs w:val="24"/>
        </w:rPr>
        <w:t>24</w:t>
      </w:r>
      <w:r w:rsidR="004F1920" w:rsidRPr="007F4E9A">
        <w:rPr>
          <w:rFonts w:ascii="Times New Roman" w:hAnsi="Times New Roman" w:cs="Times New Roman"/>
          <w:sz w:val="24"/>
          <w:szCs w:val="24"/>
        </w:rPr>
        <w:t xml:space="preserve"> m. su 202</w:t>
      </w:r>
      <w:r w:rsidR="00916A48">
        <w:rPr>
          <w:rFonts w:ascii="Times New Roman" w:hAnsi="Times New Roman" w:cs="Times New Roman"/>
          <w:sz w:val="24"/>
          <w:szCs w:val="24"/>
        </w:rPr>
        <w:t>3</w:t>
      </w:r>
      <w:r w:rsidR="004F1920" w:rsidRPr="007F4E9A">
        <w:rPr>
          <w:rFonts w:ascii="Times New Roman" w:hAnsi="Times New Roman" w:cs="Times New Roman"/>
          <w:sz w:val="24"/>
          <w:szCs w:val="24"/>
        </w:rPr>
        <w:t xml:space="preserve"> m </w:t>
      </w:r>
      <w:r w:rsidR="004F1920">
        <w:rPr>
          <w:rFonts w:ascii="Times New Roman" w:hAnsi="Times New Roman" w:cs="Times New Roman"/>
          <w:sz w:val="24"/>
          <w:szCs w:val="24"/>
        </w:rPr>
        <w:t>į raudonąją zoną patenka</w:t>
      </w:r>
      <w:r w:rsidR="002E70B3">
        <w:rPr>
          <w:rFonts w:ascii="Times New Roman" w:hAnsi="Times New Roman" w:cs="Times New Roman"/>
          <w:sz w:val="24"/>
          <w:szCs w:val="24"/>
        </w:rPr>
        <w:t xml:space="preserve"> visi rodikliai</w:t>
      </w:r>
      <w:r w:rsidR="004F1920">
        <w:rPr>
          <w:rFonts w:ascii="Times New Roman" w:hAnsi="Times New Roman" w:cs="Times New Roman"/>
          <w:sz w:val="24"/>
          <w:szCs w:val="24"/>
        </w:rPr>
        <w:t xml:space="preserve"> – </w:t>
      </w:r>
      <w:r w:rsidR="00C0474E">
        <w:rPr>
          <w:rFonts w:ascii="Times New Roman" w:hAnsi="Times New Roman" w:cs="Times New Roman"/>
          <w:sz w:val="24"/>
          <w:szCs w:val="24"/>
        </w:rPr>
        <w:t>M</w:t>
      </w:r>
      <w:r w:rsidR="004F1920">
        <w:rPr>
          <w:rFonts w:ascii="Times New Roman" w:hAnsi="Times New Roman" w:cs="Times New Roman"/>
          <w:sz w:val="24"/>
          <w:szCs w:val="24"/>
        </w:rPr>
        <w:t xml:space="preserve">irtingumas nuo išorinių priežasčių (V00-Y98) 100 000 gyv. rodiklis, </w:t>
      </w:r>
      <w:r w:rsidR="007F4E9A" w:rsidRPr="007F4E9A">
        <w:rPr>
          <w:rFonts w:ascii="Times New Roman" w:hAnsi="Times New Roman" w:cs="Times New Roman"/>
          <w:sz w:val="24"/>
          <w:szCs w:val="24"/>
        </w:rPr>
        <w:t xml:space="preserve">Standartizuotas mirtingumas nuo išorinių priežasčių (V00-Y98) 100 000 gyv., </w:t>
      </w:r>
      <w:r w:rsidR="00C0474E">
        <w:rPr>
          <w:rFonts w:ascii="Times New Roman" w:hAnsi="Times New Roman" w:cs="Times New Roman"/>
          <w:sz w:val="24"/>
          <w:szCs w:val="24"/>
        </w:rPr>
        <w:t>M</w:t>
      </w:r>
      <w:r w:rsidR="004F1920">
        <w:rPr>
          <w:rFonts w:ascii="Times New Roman" w:hAnsi="Times New Roman" w:cs="Times New Roman"/>
          <w:sz w:val="24"/>
          <w:szCs w:val="24"/>
        </w:rPr>
        <w:t xml:space="preserve">okinių, gaunančių nemokamą maitinimą, skaičius 1000 moksleivių, </w:t>
      </w:r>
      <w:r w:rsidR="00C0474E">
        <w:rPr>
          <w:rFonts w:ascii="Times New Roman" w:hAnsi="Times New Roman" w:cs="Times New Roman"/>
          <w:sz w:val="24"/>
          <w:szCs w:val="24"/>
        </w:rPr>
        <w:t>S</w:t>
      </w:r>
      <w:r w:rsidR="007F4E9A" w:rsidRPr="007F4E9A">
        <w:rPr>
          <w:rFonts w:ascii="Times New Roman" w:hAnsi="Times New Roman" w:cs="Times New Roman"/>
          <w:sz w:val="24"/>
          <w:szCs w:val="24"/>
        </w:rPr>
        <w:t>ocialinės pašalpos gavėjų skaičius 1000 gyv.</w:t>
      </w:r>
      <w:r w:rsidR="00916A48">
        <w:rPr>
          <w:rFonts w:ascii="Times New Roman" w:hAnsi="Times New Roman" w:cs="Times New Roman"/>
          <w:sz w:val="24"/>
          <w:szCs w:val="24"/>
        </w:rPr>
        <w:t xml:space="preserve"> </w:t>
      </w:r>
      <w:r w:rsidR="00B964DB">
        <w:rPr>
          <w:rFonts w:ascii="Times New Roman" w:hAnsi="Times New Roman" w:cs="Times New Roman"/>
          <w:sz w:val="24"/>
          <w:szCs w:val="24"/>
        </w:rPr>
        <w:t xml:space="preserve">Nors atvejų skaičius 2024 m.  mažesnis, tačiau </w:t>
      </w:r>
      <w:r w:rsidR="00916A48">
        <w:rPr>
          <w:rFonts w:ascii="Times New Roman" w:hAnsi="Times New Roman" w:cs="Times New Roman"/>
          <w:sz w:val="24"/>
          <w:szCs w:val="24"/>
        </w:rPr>
        <w:t>Sergamumas tuberkulioze tendencija didėja, 1 nauj</w:t>
      </w:r>
      <w:r w:rsidR="00B964DB">
        <w:rPr>
          <w:rFonts w:ascii="Times New Roman" w:hAnsi="Times New Roman" w:cs="Times New Roman"/>
          <w:sz w:val="24"/>
          <w:szCs w:val="24"/>
        </w:rPr>
        <w:t>u</w:t>
      </w:r>
      <w:r w:rsidR="00916A48">
        <w:rPr>
          <w:rFonts w:ascii="Times New Roman" w:hAnsi="Times New Roman" w:cs="Times New Roman"/>
          <w:sz w:val="24"/>
          <w:szCs w:val="24"/>
        </w:rPr>
        <w:t xml:space="preserve"> atvej</w:t>
      </w:r>
      <w:r w:rsidR="00B964DB">
        <w:rPr>
          <w:rFonts w:ascii="Times New Roman" w:hAnsi="Times New Roman" w:cs="Times New Roman"/>
          <w:sz w:val="24"/>
          <w:szCs w:val="24"/>
        </w:rPr>
        <w:t>u</w:t>
      </w:r>
      <w:r w:rsidR="006603BB">
        <w:rPr>
          <w:rFonts w:ascii="Times New Roman" w:hAnsi="Times New Roman" w:cs="Times New Roman"/>
          <w:sz w:val="24"/>
          <w:szCs w:val="24"/>
        </w:rPr>
        <w:t xml:space="preserve"> (A15-A19) 100 000 gyv. (TB tik nauji) bei </w:t>
      </w:r>
      <w:r w:rsidR="00C0474E">
        <w:rPr>
          <w:rFonts w:ascii="Times New Roman" w:hAnsi="Times New Roman" w:cs="Times New Roman"/>
          <w:sz w:val="24"/>
          <w:szCs w:val="24"/>
        </w:rPr>
        <w:t>S</w:t>
      </w:r>
      <w:r w:rsidR="006603BB">
        <w:rPr>
          <w:rFonts w:ascii="Times New Roman" w:hAnsi="Times New Roman" w:cs="Times New Roman"/>
          <w:sz w:val="24"/>
          <w:szCs w:val="24"/>
        </w:rPr>
        <w:t>ergamumas tuberkulioze (nauji + recidyvai) (A15-A19) 100 000 gyv.</w:t>
      </w:r>
      <w:r w:rsidR="00916A48">
        <w:rPr>
          <w:rFonts w:ascii="Times New Roman" w:hAnsi="Times New Roman" w:cs="Times New Roman"/>
          <w:sz w:val="24"/>
          <w:szCs w:val="24"/>
        </w:rPr>
        <w:t xml:space="preserve"> – 1 atvejis.</w:t>
      </w:r>
    </w:p>
    <w:p w:rsidR="007F4E9A" w:rsidRDefault="00C228CE" w:rsidP="004A021B">
      <w:pPr>
        <w:pStyle w:val="Sraopastraipa"/>
        <w:numPr>
          <w:ilvl w:val="1"/>
          <w:numId w:val="20"/>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Uždavinio „</w:t>
      </w:r>
      <w:r w:rsidR="006F2538">
        <w:rPr>
          <w:rFonts w:ascii="Times New Roman" w:hAnsi="Times New Roman" w:cs="Times New Roman"/>
          <w:sz w:val="24"/>
          <w:szCs w:val="24"/>
        </w:rPr>
        <w:t>k</w:t>
      </w:r>
      <w:r w:rsidR="004A021B">
        <w:rPr>
          <w:rFonts w:ascii="Times New Roman" w:hAnsi="Times New Roman" w:cs="Times New Roman"/>
          <w:sz w:val="24"/>
          <w:szCs w:val="24"/>
        </w:rPr>
        <w:t>urti saugias darbo ir sveikas buities sąlygas, didinti prekių ir paslaugų vartojimo saugumą“ rodikliai atitiko Lietuvos vidurkį, išskyrus „Asmenų pirmą kartą pripažint</w:t>
      </w:r>
      <w:r w:rsidR="00563B05">
        <w:rPr>
          <w:rFonts w:ascii="Times New Roman" w:hAnsi="Times New Roman" w:cs="Times New Roman"/>
          <w:sz w:val="24"/>
          <w:szCs w:val="24"/>
        </w:rPr>
        <w:t>ų neįgaliais, skaičius 10 000 gyventojų“ rodiklis pateko į raudonąją zoną. 202</w:t>
      </w:r>
      <w:r w:rsidR="004E341B">
        <w:rPr>
          <w:rFonts w:ascii="Times New Roman" w:hAnsi="Times New Roman" w:cs="Times New Roman"/>
          <w:sz w:val="24"/>
          <w:szCs w:val="24"/>
        </w:rPr>
        <w:t>4</w:t>
      </w:r>
      <w:r w:rsidR="00563B05">
        <w:rPr>
          <w:rFonts w:ascii="Times New Roman" w:hAnsi="Times New Roman" w:cs="Times New Roman"/>
          <w:sz w:val="24"/>
          <w:szCs w:val="24"/>
        </w:rPr>
        <w:t xml:space="preserve"> m. Pagėgių savivaldybėje užregistruoti 4</w:t>
      </w:r>
      <w:r w:rsidR="004E341B">
        <w:rPr>
          <w:rFonts w:ascii="Times New Roman" w:hAnsi="Times New Roman" w:cs="Times New Roman"/>
          <w:sz w:val="24"/>
          <w:szCs w:val="24"/>
        </w:rPr>
        <w:t xml:space="preserve">6 </w:t>
      </w:r>
      <w:r w:rsidR="00563B05">
        <w:rPr>
          <w:rFonts w:ascii="Times New Roman" w:hAnsi="Times New Roman" w:cs="Times New Roman"/>
          <w:sz w:val="24"/>
          <w:szCs w:val="24"/>
        </w:rPr>
        <w:t xml:space="preserve"> nauji pirmą kartą pripažinti neįgaliais asmenys. Pagėgių savivaldybės rodiklis (</w:t>
      </w:r>
      <w:r w:rsidR="004E341B">
        <w:rPr>
          <w:rFonts w:ascii="Times New Roman" w:hAnsi="Times New Roman" w:cs="Times New Roman"/>
          <w:sz w:val="24"/>
          <w:szCs w:val="24"/>
        </w:rPr>
        <w:t>103,7</w:t>
      </w:r>
      <w:r w:rsidR="00563B05">
        <w:rPr>
          <w:rFonts w:ascii="Times New Roman" w:hAnsi="Times New Roman" w:cs="Times New Roman"/>
          <w:sz w:val="24"/>
          <w:szCs w:val="24"/>
        </w:rPr>
        <w:t>/10 000 gyv.)</w:t>
      </w:r>
      <w:r w:rsidR="006F2538">
        <w:rPr>
          <w:rFonts w:ascii="Times New Roman" w:hAnsi="Times New Roman" w:cs="Times New Roman"/>
          <w:sz w:val="24"/>
          <w:szCs w:val="24"/>
        </w:rPr>
        <w:t xml:space="preserve"> yra beveik 1,</w:t>
      </w:r>
      <w:r w:rsidR="005334A5">
        <w:rPr>
          <w:rFonts w:ascii="Times New Roman" w:hAnsi="Times New Roman" w:cs="Times New Roman"/>
          <w:sz w:val="24"/>
          <w:szCs w:val="24"/>
        </w:rPr>
        <w:t>6</w:t>
      </w:r>
      <w:r w:rsidR="004E341B">
        <w:rPr>
          <w:rFonts w:ascii="Times New Roman" w:hAnsi="Times New Roman" w:cs="Times New Roman"/>
          <w:sz w:val="24"/>
          <w:szCs w:val="24"/>
        </w:rPr>
        <w:t>0</w:t>
      </w:r>
      <w:r w:rsidR="006F2538">
        <w:rPr>
          <w:rFonts w:ascii="Times New Roman" w:hAnsi="Times New Roman" w:cs="Times New Roman"/>
          <w:sz w:val="24"/>
          <w:szCs w:val="24"/>
        </w:rPr>
        <w:t xml:space="preserve"> karto didesnis nei Lietuvos rodiklis  (</w:t>
      </w:r>
      <w:r w:rsidR="004E341B">
        <w:rPr>
          <w:rFonts w:ascii="Times New Roman" w:hAnsi="Times New Roman" w:cs="Times New Roman"/>
          <w:sz w:val="24"/>
          <w:szCs w:val="24"/>
        </w:rPr>
        <w:t>64,9</w:t>
      </w:r>
      <w:r w:rsidR="006F2538">
        <w:rPr>
          <w:rFonts w:ascii="Times New Roman" w:hAnsi="Times New Roman" w:cs="Times New Roman"/>
          <w:sz w:val="24"/>
          <w:szCs w:val="24"/>
        </w:rPr>
        <w:t>/10 000 gyv.).</w:t>
      </w:r>
    </w:p>
    <w:p w:rsidR="00FA3778" w:rsidRDefault="00F77637" w:rsidP="00BA5CD1">
      <w:pPr>
        <w:pStyle w:val="Sraopastraipa"/>
        <w:numPr>
          <w:ilvl w:val="1"/>
          <w:numId w:val="20"/>
        </w:numPr>
        <w:spacing w:after="0" w:line="360" w:lineRule="auto"/>
        <w:ind w:left="0" w:firstLine="851"/>
        <w:jc w:val="both"/>
        <w:rPr>
          <w:rFonts w:ascii="Times New Roman" w:hAnsi="Times New Roman" w:cs="Times New Roman"/>
          <w:sz w:val="24"/>
          <w:szCs w:val="24"/>
        </w:rPr>
      </w:pPr>
      <w:r w:rsidRPr="00FA3778">
        <w:rPr>
          <w:rFonts w:ascii="Times New Roman" w:hAnsi="Times New Roman" w:cs="Times New Roman"/>
          <w:sz w:val="24"/>
          <w:szCs w:val="24"/>
        </w:rPr>
        <w:t xml:space="preserve">Uždavinys „kurti palankias sąlygas saugiai leisti laisvalaikį“ rodikliai žymiai skiriasi nuo Lietuvos rodiklio, tačiau </w:t>
      </w:r>
      <w:r w:rsidR="00DB29CF" w:rsidRPr="00FA3778">
        <w:rPr>
          <w:rFonts w:ascii="Times New Roman" w:hAnsi="Times New Roman" w:cs="Times New Roman"/>
          <w:sz w:val="24"/>
          <w:szCs w:val="24"/>
        </w:rPr>
        <w:t>du</w:t>
      </w:r>
      <w:r w:rsidRPr="00FA3778">
        <w:rPr>
          <w:rFonts w:ascii="Times New Roman" w:hAnsi="Times New Roman" w:cs="Times New Roman"/>
          <w:sz w:val="24"/>
          <w:szCs w:val="24"/>
        </w:rPr>
        <w:t xml:space="preserve"> rodikli</w:t>
      </w:r>
      <w:r w:rsidR="00DB29CF" w:rsidRPr="00FA3778">
        <w:rPr>
          <w:rFonts w:ascii="Times New Roman" w:hAnsi="Times New Roman" w:cs="Times New Roman"/>
          <w:sz w:val="24"/>
          <w:szCs w:val="24"/>
        </w:rPr>
        <w:t>ai</w:t>
      </w:r>
      <w:r w:rsidRPr="00FA3778">
        <w:rPr>
          <w:rFonts w:ascii="Times New Roman" w:hAnsi="Times New Roman" w:cs="Times New Roman"/>
          <w:sz w:val="24"/>
          <w:szCs w:val="24"/>
        </w:rPr>
        <w:t xml:space="preserve"> palyginus su 202</w:t>
      </w:r>
      <w:r w:rsidR="001E1C22">
        <w:rPr>
          <w:rFonts w:ascii="Times New Roman" w:hAnsi="Times New Roman" w:cs="Times New Roman"/>
          <w:sz w:val="24"/>
          <w:szCs w:val="24"/>
        </w:rPr>
        <w:t>4</w:t>
      </w:r>
      <w:r w:rsidRPr="00FA3778">
        <w:rPr>
          <w:rFonts w:ascii="Times New Roman" w:hAnsi="Times New Roman" w:cs="Times New Roman"/>
          <w:sz w:val="24"/>
          <w:szCs w:val="24"/>
        </w:rPr>
        <w:t xml:space="preserve"> m. patenka į </w:t>
      </w:r>
      <w:r w:rsidR="00DB29CF" w:rsidRPr="00FA3778">
        <w:rPr>
          <w:rFonts w:ascii="Times New Roman" w:hAnsi="Times New Roman" w:cs="Times New Roman"/>
          <w:sz w:val="24"/>
          <w:szCs w:val="24"/>
        </w:rPr>
        <w:t>žaliąją</w:t>
      </w:r>
      <w:r w:rsidRPr="00FA3778">
        <w:rPr>
          <w:rFonts w:ascii="Times New Roman" w:hAnsi="Times New Roman" w:cs="Times New Roman"/>
          <w:sz w:val="24"/>
          <w:szCs w:val="24"/>
        </w:rPr>
        <w:t xml:space="preserve"> zoną</w:t>
      </w:r>
      <w:r w:rsidR="00DB29CF" w:rsidRPr="00FA3778">
        <w:rPr>
          <w:rFonts w:ascii="Times New Roman" w:hAnsi="Times New Roman" w:cs="Times New Roman"/>
          <w:sz w:val="24"/>
          <w:szCs w:val="24"/>
        </w:rPr>
        <w:t>–</w:t>
      </w:r>
      <w:r w:rsidR="00D7768D">
        <w:rPr>
          <w:rFonts w:ascii="Times New Roman" w:hAnsi="Times New Roman" w:cs="Times New Roman"/>
          <w:sz w:val="24"/>
          <w:szCs w:val="24"/>
        </w:rPr>
        <w:t>M</w:t>
      </w:r>
      <w:r w:rsidR="00DB29CF" w:rsidRPr="00FA3778">
        <w:rPr>
          <w:rFonts w:ascii="Times New Roman" w:hAnsi="Times New Roman" w:cs="Times New Roman"/>
          <w:sz w:val="24"/>
          <w:szCs w:val="24"/>
        </w:rPr>
        <w:t>irtingumas dėl atsitiktinio paskendimo (W65-W74) 100 000 gyv.</w:t>
      </w:r>
      <w:r w:rsidR="00FA3778">
        <w:rPr>
          <w:rFonts w:ascii="Times New Roman" w:hAnsi="Times New Roman" w:cs="Times New Roman"/>
          <w:sz w:val="24"/>
          <w:szCs w:val="24"/>
        </w:rPr>
        <w:t xml:space="preserve">, </w:t>
      </w:r>
      <w:r w:rsidR="00D7768D">
        <w:rPr>
          <w:rFonts w:ascii="Times New Roman" w:hAnsi="Times New Roman" w:cs="Times New Roman"/>
          <w:sz w:val="24"/>
          <w:szCs w:val="24"/>
        </w:rPr>
        <w:t>S</w:t>
      </w:r>
      <w:r w:rsidR="00FA3778" w:rsidRPr="00FA3778">
        <w:rPr>
          <w:rFonts w:ascii="Times New Roman" w:hAnsi="Times New Roman" w:cs="Times New Roman"/>
          <w:sz w:val="24"/>
          <w:szCs w:val="24"/>
        </w:rPr>
        <w:t>tandartizuotas mirtingumo dėl atsitiktinio paskendimo rodiklis (W65-W74) 100 000 gyv</w:t>
      </w:r>
      <w:r w:rsidR="001D0273">
        <w:rPr>
          <w:rFonts w:ascii="Times New Roman" w:hAnsi="Times New Roman" w:cs="Times New Roman"/>
          <w:sz w:val="24"/>
          <w:szCs w:val="24"/>
        </w:rPr>
        <w:t>., S</w:t>
      </w:r>
      <w:r w:rsidR="001D0273" w:rsidRPr="000B52E8">
        <w:rPr>
          <w:rFonts w:ascii="Times New Roman" w:hAnsi="Times New Roman" w:cs="Times New Roman"/>
          <w:sz w:val="24"/>
          <w:szCs w:val="24"/>
        </w:rPr>
        <w:t>tandartizuotas mirtingumo dėl nukritimo rodiklis (W00-W19) 100 000 gyv.</w:t>
      </w:r>
      <w:r w:rsidR="001D0273" w:rsidRPr="000B52E8">
        <w:rPr>
          <w:rFonts w:ascii="Times New Roman" w:hAnsi="Times New Roman" w:cs="Times New Roman"/>
          <w:sz w:val="24"/>
          <w:szCs w:val="24"/>
        </w:rPr>
        <w:tab/>
      </w:r>
      <w:r w:rsidR="00217AB7">
        <w:rPr>
          <w:rFonts w:ascii="Times New Roman" w:hAnsi="Times New Roman" w:cs="Times New Roman"/>
          <w:sz w:val="24"/>
          <w:szCs w:val="24"/>
        </w:rPr>
        <w:t xml:space="preserve">Į </w:t>
      </w:r>
      <w:r w:rsidR="001D0273">
        <w:rPr>
          <w:rFonts w:ascii="Times New Roman" w:hAnsi="Times New Roman" w:cs="Times New Roman"/>
          <w:sz w:val="24"/>
          <w:szCs w:val="24"/>
        </w:rPr>
        <w:t>geltonąją</w:t>
      </w:r>
      <w:r w:rsidR="00217AB7">
        <w:rPr>
          <w:rFonts w:ascii="Times New Roman" w:hAnsi="Times New Roman" w:cs="Times New Roman"/>
          <w:sz w:val="24"/>
          <w:szCs w:val="24"/>
        </w:rPr>
        <w:t xml:space="preserve"> zoną patenka - </w:t>
      </w:r>
      <w:r w:rsidR="00DA29F9">
        <w:rPr>
          <w:rFonts w:ascii="Times New Roman" w:hAnsi="Times New Roman" w:cs="Times New Roman"/>
          <w:sz w:val="24"/>
          <w:szCs w:val="24"/>
        </w:rPr>
        <w:t>M</w:t>
      </w:r>
      <w:r w:rsidR="00217AB7" w:rsidRPr="00217AB7">
        <w:rPr>
          <w:rFonts w:ascii="Times New Roman" w:hAnsi="Times New Roman" w:cs="Times New Roman"/>
          <w:sz w:val="24"/>
          <w:szCs w:val="24"/>
        </w:rPr>
        <w:t>irtingumas dėl n</w:t>
      </w:r>
      <w:r w:rsidR="001D0273">
        <w:rPr>
          <w:rFonts w:ascii="Times New Roman" w:hAnsi="Times New Roman" w:cs="Times New Roman"/>
          <w:sz w:val="24"/>
          <w:szCs w:val="24"/>
        </w:rPr>
        <w:t>ukritimo (W00-W19) 100 000 gyv.</w:t>
      </w:r>
    </w:p>
    <w:p w:rsidR="00427F82" w:rsidRPr="00FA3778" w:rsidRDefault="00427F82" w:rsidP="00BA5CD1">
      <w:pPr>
        <w:pStyle w:val="Sraopastraipa"/>
        <w:numPr>
          <w:ilvl w:val="1"/>
          <w:numId w:val="20"/>
        </w:numPr>
        <w:spacing w:after="0" w:line="360" w:lineRule="auto"/>
        <w:ind w:left="0" w:firstLine="851"/>
        <w:jc w:val="both"/>
        <w:rPr>
          <w:rFonts w:ascii="Times New Roman" w:hAnsi="Times New Roman" w:cs="Times New Roman"/>
          <w:sz w:val="24"/>
          <w:szCs w:val="24"/>
        </w:rPr>
      </w:pPr>
      <w:r w:rsidRPr="00FA3778">
        <w:rPr>
          <w:rFonts w:ascii="Times New Roman" w:hAnsi="Times New Roman" w:cs="Times New Roman"/>
          <w:sz w:val="24"/>
          <w:szCs w:val="24"/>
        </w:rPr>
        <w:t xml:space="preserve">Uždavinys „mažinti avaringumą ir traumų kelių eismo įvykiuose skaičių“ rodikliai </w:t>
      </w:r>
      <w:r w:rsidR="0049127E" w:rsidRPr="00FA3778">
        <w:rPr>
          <w:rFonts w:ascii="Times New Roman" w:hAnsi="Times New Roman" w:cs="Times New Roman"/>
          <w:sz w:val="24"/>
          <w:szCs w:val="24"/>
        </w:rPr>
        <w:t>ženkliai nesiskyrė nuo Lietuvos rodiklio.</w:t>
      </w:r>
      <w:r w:rsidRPr="00FA3778">
        <w:rPr>
          <w:rFonts w:ascii="Times New Roman" w:hAnsi="Times New Roman" w:cs="Times New Roman"/>
          <w:sz w:val="24"/>
          <w:szCs w:val="24"/>
        </w:rPr>
        <w:t xml:space="preserve"> Į raudonąją zoną</w:t>
      </w:r>
      <w:r w:rsidR="0049127E" w:rsidRPr="00FA3778">
        <w:rPr>
          <w:rFonts w:ascii="Times New Roman" w:hAnsi="Times New Roman" w:cs="Times New Roman"/>
          <w:sz w:val="24"/>
          <w:szCs w:val="24"/>
        </w:rPr>
        <w:t xml:space="preserve"> 202</w:t>
      </w:r>
      <w:r w:rsidR="009B7048">
        <w:rPr>
          <w:rFonts w:ascii="Times New Roman" w:hAnsi="Times New Roman" w:cs="Times New Roman"/>
          <w:sz w:val="24"/>
          <w:szCs w:val="24"/>
        </w:rPr>
        <w:t>4</w:t>
      </w:r>
      <w:r w:rsidR="0049127E" w:rsidRPr="00FA3778">
        <w:rPr>
          <w:rFonts w:ascii="Times New Roman" w:hAnsi="Times New Roman" w:cs="Times New Roman"/>
          <w:sz w:val="24"/>
          <w:szCs w:val="24"/>
        </w:rPr>
        <w:t xml:space="preserve"> m.</w:t>
      </w:r>
      <w:r w:rsidRPr="00FA3778">
        <w:rPr>
          <w:rFonts w:ascii="Times New Roman" w:hAnsi="Times New Roman" w:cs="Times New Roman"/>
          <w:sz w:val="24"/>
          <w:szCs w:val="24"/>
        </w:rPr>
        <w:t xml:space="preserve"> patenka – </w:t>
      </w:r>
      <w:r w:rsidR="00602721" w:rsidRPr="00602721">
        <w:rPr>
          <w:rFonts w:ascii="Times New Roman" w:hAnsi="Times New Roman" w:cs="Times New Roman"/>
          <w:sz w:val="24"/>
          <w:szCs w:val="24"/>
        </w:rPr>
        <w:t xml:space="preserve">Mirtingumas dėl </w:t>
      </w:r>
      <w:r w:rsidR="00602721" w:rsidRPr="00602721">
        <w:rPr>
          <w:rFonts w:ascii="Times New Roman" w:hAnsi="Times New Roman" w:cs="Times New Roman"/>
          <w:sz w:val="24"/>
          <w:szCs w:val="24"/>
        </w:rPr>
        <w:lastRenderedPageBreak/>
        <w:t>transporto įvykių (V00-V99) 100 000 gyv.</w:t>
      </w:r>
      <w:r w:rsidRPr="00FA3778">
        <w:rPr>
          <w:rFonts w:ascii="Times New Roman" w:hAnsi="Times New Roman" w:cs="Times New Roman"/>
          <w:sz w:val="24"/>
          <w:szCs w:val="24"/>
        </w:rPr>
        <w:t xml:space="preserve">, </w:t>
      </w:r>
      <w:r w:rsidR="007274EE" w:rsidRPr="007274EE">
        <w:rPr>
          <w:rFonts w:ascii="Times New Roman" w:hAnsi="Times New Roman" w:cs="Times New Roman"/>
          <w:sz w:val="24"/>
          <w:szCs w:val="24"/>
        </w:rPr>
        <w:t>Standartizuotas mirtingumo dėl transporto įvykių (V00-V99) 100 000 gyv.</w:t>
      </w:r>
      <w:r w:rsidR="009B7048">
        <w:rPr>
          <w:rFonts w:ascii="Times New Roman" w:hAnsi="Times New Roman" w:cs="Times New Roman"/>
          <w:sz w:val="24"/>
          <w:szCs w:val="24"/>
        </w:rPr>
        <w:t xml:space="preserve"> 2024</w:t>
      </w:r>
      <w:r w:rsidR="00404F22">
        <w:rPr>
          <w:rFonts w:ascii="Times New Roman" w:hAnsi="Times New Roman" w:cs="Times New Roman"/>
          <w:sz w:val="24"/>
          <w:szCs w:val="24"/>
        </w:rPr>
        <w:t xml:space="preserve"> m. į žaliąją zoną patenka -</w:t>
      </w:r>
      <w:r w:rsidR="00EE47D0" w:rsidRPr="00EE47D0">
        <w:rPr>
          <w:rFonts w:ascii="Times New Roman" w:hAnsi="Times New Roman" w:cs="Times New Roman"/>
          <w:sz w:val="24"/>
          <w:szCs w:val="24"/>
        </w:rPr>
        <w:t>Transporto įvykiuose patirtų traumų (V00-V99) skaičius 100 000 gyv.</w:t>
      </w:r>
      <w:r w:rsidR="00602721">
        <w:rPr>
          <w:rFonts w:ascii="Times New Roman" w:hAnsi="Times New Roman" w:cs="Times New Roman"/>
          <w:sz w:val="24"/>
          <w:szCs w:val="24"/>
        </w:rPr>
        <w:t xml:space="preserve"> bei </w:t>
      </w:r>
      <w:r w:rsidR="007274EE" w:rsidRPr="007274EE">
        <w:rPr>
          <w:rFonts w:ascii="Times New Roman" w:hAnsi="Times New Roman" w:cs="Times New Roman"/>
          <w:sz w:val="24"/>
          <w:szCs w:val="24"/>
        </w:rPr>
        <w:t>Pėsčiųjų mirtingumas dėl transporto įvykių (V00-V09) 100 000 gyv.</w:t>
      </w:r>
    </w:p>
    <w:p w:rsidR="0049127E" w:rsidRDefault="00396850" w:rsidP="004A021B">
      <w:pPr>
        <w:pStyle w:val="Sraopastraipa"/>
        <w:numPr>
          <w:ilvl w:val="1"/>
          <w:numId w:val="20"/>
        </w:numPr>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Uždavinio „mažinti oro, vandens ir dirvožemio užterštumą, triukšmą“ rodiklis ženkliai nesiskyrė nuo Lietuvos vidurkio, pateko į žaliąją zoną.</w:t>
      </w:r>
    </w:p>
    <w:p w:rsidR="00396850" w:rsidRDefault="00396850" w:rsidP="005268A3">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3.1. Uždavin</w:t>
      </w:r>
      <w:r w:rsidR="00780D6C">
        <w:rPr>
          <w:rFonts w:ascii="Times New Roman" w:hAnsi="Times New Roman" w:cs="Times New Roman"/>
          <w:sz w:val="24"/>
          <w:szCs w:val="24"/>
        </w:rPr>
        <w:t>io</w:t>
      </w:r>
      <w:r>
        <w:rPr>
          <w:rFonts w:ascii="Times New Roman" w:hAnsi="Times New Roman" w:cs="Times New Roman"/>
          <w:sz w:val="24"/>
          <w:szCs w:val="24"/>
        </w:rPr>
        <w:t xml:space="preserve"> „sumažinti alkoholinių gėrimų, tabako, neteisėtą narkotinių ir psichotropinių medžiagų vartojimą ir prieinamumą“ daugiau nei pusė vertinamų rodiklių neatitiko Lietuvos vidurk</w:t>
      </w:r>
      <w:r w:rsidR="007E56F9">
        <w:rPr>
          <w:rFonts w:ascii="Times New Roman" w:hAnsi="Times New Roman" w:cs="Times New Roman"/>
          <w:sz w:val="24"/>
          <w:szCs w:val="24"/>
        </w:rPr>
        <w:t>io, kita pusė pateko į geriausių rodiklių grupę (žaliąją zoną).  Gyventojų skaičius, tenkantis 1 tabako licencijai neviršijo Lietuvos vidurkio (</w:t>
      </w:r>
      <w:r w:rsidR="006C10E6">
        <w:rPr>
          <w:rFonts w:ascii="Times New Roman" w:hAnsi="Times New Roman" w:cs="Times New Roman"/>
          <w:sz w:val="24"/>
          <w:szCs w:val="24"/>
        </w:rPr>
        <w:t>126,2</w:t>
      </w:r>
      <w:r w:rsidR="007E56F9">
        <w:rPr>
          <w:rFonts w:ascii="Times New Roman" w:hAnsi="Times New Roman" w:cs="Times New Roman"/>
          <w:sz w:val="24"/>
          <w:szCs w:val="24"/>
        </w:rPr>
        <w:t>/100 000 gyv.)</w:t>
      </w:r>
      <w:r w:rsidR="00F44190">
        <w:rPr>
          <w:rFonts w:ascii="Times New Roman" w:hAnsi="Times New Roman" w:cs="Times New Roman"/>
          <w:sz w:val="24"/>
          <w:szCs w:val="24"/>
        </w:rPr>
        <w:t xml:space="preserve"> ir pateko į prasčiausių rodiklių grupę (raudonąją zoną). 202</w:t>
      </w:r>
      <w:r w:rsidR="006C10E6">
        <w:rPr>
          <w:rFonts w:ascii="Times New Roman" w:hAnsi="Times New Roman" w:cs="Times New Roman"/>
          <w:sz w:val="24"/>
          <w:szCs w:val="24"/>
        </w:rPr>
        <w:t>4</w:t>
      </w:r>
      <w:r w:rsidR="00F44190">
        <w:rPr>
          <w:rFonts w:ascii="Times New Roman" w:hAnsi="Times New Roman" w:cs="Times New Roman"/>
          <w:sz w:val="24"/>
          <w:szCs w:val="24"/>
        </w:rPr>
        <w:t xml:space="preserve"> m. Pagėgių savivaldybėje galiojo </w:t>
      </w:r>
      <w:r w:rsidR="006C10E6">
        <w:rPr>
          <w:rFonts w:ascii="Times New Roman" w:hAnsi="Times New Roman" w:cs="Times New Roman"/>
          <w:sz w:val="24"/>
          <w:szCs w:val="24"/>
        </w:rPr>
        <w:t>7025</w:t>
      </w:r>
      <w:r w:rsidR="00F44190">
        <w:rPr>
          <w:rFonts w:ascii="Times New Roman" w:hAnsi="Times New Roman" w:cs="Times New Roman"/>
          <w:sz w:val="24"/>
          <w:szCs w:val="24"/>
        </w:rPr>
        <w:t xml:space="preserve"> tabako licencija. Gyventojų skaičius, tenkantis 1 alkoholio licencijai, taip pat neviršijo Lietuvos vidurkio ir pateko į raudonąją zoną. 202</w:t>
      </w:r>
      <w:r w:rsidR="006C10E6">
        <w:rPr>
          <w:rFonts w:ascii="Times New Roman" w:hAnsi="Times New Roman" w:cs="Times New Roman"/>
          <w:sz w:val="24"/>
          <w:szCs w:val="24"/>
        </w:rPr>
        <w:t>4</w:t>
      </w:r>
      <w:r w:rsidR="00F44190">
        <w:rPr>
          <w:rFonts w:ascii="Times New Roman" w:hAnsi="Times New Roman" w:cs="Times New Roman"/>
          <w:sz w:val="24"/>
          <w:szCs w:val="24"/>
        </w:rPr>
        <w:t xml:space="preserve"> m. Pagėgių savivaldybėje </w:t>
      </w:r>
      <w:r w:rsidR="006C10E6">
        <w:rPr>
          <w:rFonts w:ascii="Times New Roman" w:hAnsi="Times New Roman" w:cs="Times New Roman"/>
          <w:sz w:val="24"/>
          <w:szCs w:val="24"/>
        </w:rPr>
        <w:t>111,5</w:t>
      </w:r>
      <w:r w:rsidR="00F44190">
        <w:rPr>
          <w:rFonts w:ascii="Times New Roman" w:hAnsi="Times New Roman" w:cs="Times New Roman"/>
          <w:sz w:val="24"/>
          <w:szCs w:val="24"/>
        </w:rPr>
        <w:t xml:space="preserve"> gyventojų skaičius, tenkantis </w:t>
      </w:r>
      <w:r w:rsidR="00D17828">
        <w:rPr>
          <w:rFonts w:ascii="Times New Roman" w:hAnsi="Times New Roman" w:cs="Times New Roman"/>
          <w:sz w:val="24"/>
          <w:szCs w:val="24"/>
        </w:rPr>
        <w:t xml:space="preserve">1 alkoholio licencijai, o Lietuvos vidurkis </w:t>
      </w:r>
      <w:r w:rsidR="006C10E6">
        <w:rPr>
          <w:rFonts w:ascii="Times New Roman" w:hAnsi="Times New Roman" w:cs="Times New Roman"/>
          <w:sz w:val="24"/>
          <w:szCs w:val="24"/>
        </w:rPr>
        <w:t>118,5</w:t>
      </w:r>
      <w:r w:rsidR="00D17828">
        <w:rPr>
          <w:rFonts w:ascii="Times New Roman" w:hAnsi="Times New Roman" w:cs="Times New Roman"/>
          <w:sz w:val="24"/>
          <w:szCs w:val="24"/>
        </w:rPr>
        <w:t>/100 00 gyv., pateko į raudonąją zoną.</w:t>
      </w:r>
    </w:p>
    <w:p w:rsidR="00EB188D" w:rsidRDefault="00D17828" w:rsidP="005268A3">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4.1.Uždavin</w:t>
      </w:r>
      <w:r w:rsidR="00780D6C">
        <w:rPr>
          <w:rFonts w:ascii="Times New Roman" w:hAnsi="Times New Roman" w:cs="Times New Roman"/>
          <w:sz w:val="24"/>
          <w:szCs w:val="24"/>
        </w:rPr>
        <w:t>io</w:t>
      </w:r>
      <w:r>
        <w:rPr>
          <w:rFonts w:ascii="Times New Roman" w:hAnsi="Times New Roman" w:cs="Times New Roman"/>
          <w:sz w:val="24"/>
          <w:szCs w:val="24"/>
        </w:rPr>
        <w:t xml:space="preserve"> „užtikrinti sveikatos sistemos tvarumą ir kokybę, plėtojant sveikatos technologijas, kurių efektyvumas pagrįstas mokslo </w:t>
      </w:r>
      <w:proofErr w:type="spellStart"/>
      <w:r>
        <w:rPr>
          <w:rFonts w:ascii="Times New Roman" w:hAnsi="Times New Roman" w:cs="Times New Roman"/>
          <w:sz w:val="24"/>
          <w:szCs w:val="24"/>
        </w:rPr>
        <w:t>įrodymais</w:t>
      </w:r>
      <w:proofErr w:type="spellEnd"/>
      <w:r>
        <w:rPr>
          <w:rFonts w:ascii="Times New Roman" w:hAnsi="Times New Roman" w:cs="Times New Roman"/>
          <w:sz w:val="24"/>
          <w:szCs w:val="24"/>
        </w:rPr>
        <w:t xml:space="preserve">“ įgyvendinimui matuoti numatyti 2 rodikliai. Išvengiamų </w:t>
      </w:r>
      <w:proofErr w:type="spellStart"/>
      <w:r>
        <w:rPr>
          <w:rFonts w:ascii="Times New Roman" w:hAnsi="Times New Roman" w:cs="Times New Roman"/>
          <w:sz w:val="24"/>
          <w:szCs w:val="24"/>
        </w:rPr>
        <w:t>hospitalizacijų</w:t>
      </w:r>
      <w:proofErr w:type="spellEnd"/>
      <w:r>
        <w:rPr>
          <w:rFonts w:ascii="Times New Roman" w:hAnsi="Times New Roman" w:cs="Times New Roman"/>
          <w:sz w:val="24"/>
          <w:szCs w:val="24"/>
        </w:rPr>
        <w:t xml:space="preserve"> skaičius ženkliai nesiskyrė, bet Pagėgių savivaldybė viršijo (2</w:t>
      </w:r>
      <w:r w:rsidR="00EB188D">
        <w:rPr>
          <w:rFonts w:ascii="Times New Roman" w:hAnsi="Times New Roman" w:cs="Times New Roman"/>
          <w:sz w:val="24"/>
          <w:szCs w:val="24"/>
        </w:rPr>
        <w:t>6,0</w:t>
      </w:r>
      <w:r>
        <w:rPr>
          <w:rFonts w:ascii="Times New Roman" w:hAnsi="Times New Roman" w:cs="Times New Roman"/>
          <w:sz w:val="24"/>
          <w:szCs w:val="24"/>
        </w:rPr>
        <w:t>/1000 gyv.)</w:t>
      </w:r>
      <w:r w:rsidR="00765E5D">
        <w:rPr>
          <w:rFonts w:ascii="Times New Roman" w:hAnsi="Times New Roman" w:cs="Times New Roman"/>
          <w:sz w:val="24"/>
          <w:szCs w:val="24"/>
        </w:rPr>
        <w:t xml:space="preserve"> Lietuvos vidurkį (</w:t>
      </w:r>
      <w:r w:rsidR="00EB188D">
        <w:rPr>
          <w:rFonts w:ascii="Times New Roman" w:hAnsi="Times New Roman" w:cs="Times New Roman"/>
          <w:sz w:val="24"/>
          <w:szCs w:val="24"/>
        </w:rPr>
        <w:t>20,6</w:t>
      </w:r>
      <w:r w:rsidR="00765E5D">
        <w:rPr>
          <w:rFonts w:ascii="Times New Roman" w:hAnsi="Times New Roman" w:cs="Times New Roman"/>
          <w:sz w:val="24"/>
          <w:szCs w:val="24"/>
        </w:rPr>
        <w:t>/1000 gy</w:t>
      </w:r>
      <w:r w:rsidR="00EB188D">
        <w:rPr>
          <w:rFonts w:ascii="Times New Roman" w:hAnsi="Times New Roman" w:cs="Times New Roman"/>
          <w:sz w:val="24"/>
          <w:szCs w:val="24"/>
        </w:rPr>
        <w:t>v.) bei  dėl cukrinio diabeto skaičiaus +18 amžiaus grupėje</w:t>
      </w:r>
      <w:r w:rsidR="009947D2">
        <w:rPr>
          <w:rFonts w:ascii="Times New Roman" w:hAnsi="Times New Roman" w:cs="Times New Roman"/>
          <w:sz w:val="24"/>
          <w:szCs w:val="24"/>
        </w:rPr>
        <w:t xml:space="preserve"> 1000 gyv. Pagėgių savivaldybės</w:t>
      </w:r>
      <w:r w:rsidR="00EB188D">
        <w:rPr>
          <w:rFonts w:ascii="Times New Roman" w:hAnsi="Times New Roman" w:cs="Times New Roman"/>
          <w:sz w:val="24"/>
          <w:szCs w:val="24"/>
        </w:rPr>
        <w:t xml:space="preserve"> (2,0/1000 gyv.) rodiklis</w:t>
      </w:r>
      <w:r w:rsidR="009947D2">
        <w:rPr>
          <w:rFonts w:ascii="Times New Roman" w:hAnsi="Times New Roman" w:cs="Times New Roman"/>
          <w:sz w:val="24"/>
          <w:szCs w:val="24"/>
        </w:rPr>
        <w:t xml:space="preserve"> nors</w:t>
      </w:r>
      <w:r w:rsidR="00EB188D">
        <w:rPr>
          <w:rFonts w:ascii="Times New Roman" w:hAnsi="Times New Roman" w:cs="Times New Roman"/>
          <w:sz w:val="24"/>
          <w:szCs w:val="24"/>
        </w:rPr>
        <w:t xml:space="preserve"> ir tolygus Lietuvos bendra</w:t>
      </w:r>
      <w:r w:rsidR="009947D2">
        <w:rPr>
          <w:rFonts w:ascii="Times New Roman" w:hAnsi="Times New Roman" w:cs="Times New Roman"/>
          <w:sz w:val="24"/>
          <w:szCs w:val="24"/>
        </w:rPr>
        <w:t>m</w:t>
      </w:r>
      <w:r w:rsidR="00EB188D">
        <w:rPr>
          <w:rFonts w:ascii="Times New Roman" w:hAnsi="Times New Roman" w:cs="Times New Roman"/>
          <w:sz w:val="24"/>
          <w:szCs w:val="24"/>
        </w:rPr>
        <w:t xml:space="preserve"> rodikli</w:t>
      </w:r>
      <w:r w:rsidR="009947D2">
        <w:rPr>
          <w:rFonts w:ascii="Times New Roman" w:hAnsi="Times New Roman" w:cs="Times New Roman"/>
          <w:sz w:val="24"/>
          <w:szCs w:val="24"/>
        </w:rPr>
        <w:t>ui</w:t>
      </w:r>
      <w:r w:rsidR="00EB188D">
        <w:rPr>
          <w:rFonts w:ascii="Times New Roman" w:hAnsi="Times New Roman" w:cs="Times New Roman"/>
          <w:sz w:val="24"/>
          <w:szCs w:val="24"/>
        </w:rPr>
        <w:t xml:space="preserve"> (2,0/1000 gyv.), </w:t>
      </w:r>
      <w:r w:rsidR="009947D2">
        <w:rPr>
          <w:rFonts w:ascii="Times New Roman" w:hAnsi="Times New Roman" w:cs="Times New Roman"/>
          <w:sz w:val="24"/>
          <w:szCs w:val="24"/>
        </w:rPr>
        <w:t xml:space="preserve">tačiau </w:t>
      </w:r>
      <w:r w:rsidR="00EB188D">
        <w:rPr>
          <w:rFonts w:ascii="Times New Roman" w:hAnsi="Times New Roman" w:cs="Times New Roman"/>
          <w:sz w:val="24"/>
          <w:szCs w:val="24"/>
        </w:rPr>
        <w:t>pateko į raudonąją zoną.</w:t>
      </w:r>
      <w:r w:rsidR="00765E5D">
        <w:rPr>
          <w:rFonts w:ascii="Times New Roman" w:hAnsi="Times New Roman" w:cs="Times New Roman"/>
          <w:sz w:val="24"/>
          <w:szCs w:val="24"/>
        </w:rPr>
        <w:t xml:space="preserve"> </w:t>
      </w:r>
    </w:p>
    <w:p w:rsidR="00765E5D" w:rsidRPr="00024192" w:rsidRDefault="00780D6C" w:rsidP="003A7680">
      <w:pPr>
        <w:spacing w:line="360" w:lineRule="auto"/>
        <w:ind w:firstLine="709"/>
        <w:jc w:val="both"/>
        <w:rPr>
          <w:sz w:val="24"/>
          <w:szCs w:val="24"/>
        </w:rPr>
      </w:pPr>
      <w:r>
        <w:rPr>
          <w:rFonts w:ascii="Times New Roman" w:hAnsi="Times New Roman" w:cs="Times New Roman"/>
          <w:sz w:val="24"/>
          <w:szCs w:val="24"/>
        </w:rPr>
        <w:t xml:space="preserve">4.2. </w:t>
      </w:r>
      <w:r w:rsidRPr="00024192">
        <w:rPr>
          <w:rFonts w:ascii="Times New Roman" w:hAnsi="Times New Roman" w:cs="Times New Roman"/>
          <w:sz w:val="24"/>
          <w:szCs w:val="24"/>
        </w:rPr>
        <w:t>Uždavinio „plėtoti sveikatos infrastruktūrą ir gerinti sveikatos priežiūros paslaugų kokybę, saugą, prieinamumą ir į pacientų orientuotą sveikatos priežiūrą</w:t>
      </w:r>
      <w:r w:rsidR="0073190C" w:rsidRPr="00024192">
        <w:rPr>
          <w:rFonts w:ascii="Times New Roman" w:hAnsi="Times New Roman" w:cs="Times New Roman"/>
          <w:sz w:val="24"/>
          <w:szCs w:val="24"/>
        </w:rPr>
        <w:t>“ įgyvendinimui nustatyti yra 6 rodikliai: pusė jų ženkliai nesiskyrė nuo Lietuvos vidurkio</w:t>
      </w:r>
      <w:r w:rsidR="00076838" w:rsidRPr="00024192">
        <w:rPr>
          <w:rFonts w:ascii="Times New Roman" w:hAnsi="Times New Roman" w:cs="Times New Roman"/>
          <w:sz w:val="24"/>
          <w:szCs w:val="24"/>
        </w:rPr>
        <w:t>, o kita likusi pusė pateko į prasčiausių rodiklių grupę. 202</w:t>
      </w:r>
      <w:r w:rsidR="00C20D25" w:rsidRPr="00024192">
        <w:rPr>
          <w:rFonts w:ascii="Times New Roman" w:hAnsi="Times New Roman" w:cs="Times New Roman"/>
          <w:sz w:val="24"/>
          <w:szCs w:val="24"/>
        </w:rPr>
        <w:t>4</w:t>
      </w:r>
      <w:r w:rsidR="00076838" w:rsidRPr="00024192">
        <w:rPr>
          <w:rFonts w:ascii="Times New Roman" w:hAnsi="Times New Roman" w:cs="Times New Roman"/>
          <w:sz w:val="24"/>
          <w:szCs w:val="24"/>
        </w:rPr>
        <w:t xml:space="preserve"> m. Pagėgių savivaldybėje pas gydytojus apsilankė </w:t>
      </w:r>
      <w:r w:rsidR="000D78E9" w:rsidRPr="00024192">
        <w:rPr>
          <w:rFonts w:ascii="Times New Roman" w:hAnsi="Times New Roman" w:cs="Times New Roman"/>
          <w:sz w:val="24"/>
          <w:szCs w:val="24"/>
        </w:rPr>
        <w:t>72473</w:t>
      </w:r>
      <w:r w:rsidR="00D804F9" w:rsidRPr="00024192">
        <w:rPr>
          <w:rFonts w:ascii="Times New Roman" w:hAnsi="Times New Roman" w:cs="Times New Roman"/>
          <w:sz w:val="24"/>
          <w:szCs w:val="24"/>
        </w:rPr>
        <w:t xml:space="preserve"> </w:t>
      </w:r>
      <w:r w:rsidR="00076838" w:rsidRPr="00024192">
        <w:rPr>
          <w:rFonts w:ascii="Times New Roman" w:hAnsi="Times New Roman" w:cs="Times New Roman"/>
          <w:sz w:val="24"/>
          <w:szCs w:val="24"/>
        </w:rPr>
        <w:t>gyventojai, šis skaičius, lyginant su 202</w:t>
      </w:r>
      <w:r w:rsidR="002F7948" w:rsidRPr="00024192">
        <w:rPr>
          <w:rFonts w:ascii="Times New Roman" w:hAnsi="Times New Roman" w:cs="Times New Roman"/>
          <w:sz w:val="24"/>
          <w:szCs w:val="24"/>
        </w:rPr>
        <w:t>3</w:t>
      </w:r>
      <w:r w:rsidR="00076838" w:rsidRPr="00024192">
        <w:rPr>
          <w:rFonts w:ascii="Times New Roman" w:hAnsi="Times New Roman" w:cs="Times New Roman"/>
          <w:sz w:val="24"/>
          <w:szCs w:val="24"/>
        </w:rPr>
        <w:t xml:space="preserve"> m. </w:t>
      </w:r>
      <w:r w:rsidR="002F7948" w:rsidRPr="00024192">
        <w:rPr>
          <w:rFonts w:ascii="Times New Roman" w:hAnsi="Times New Roman" w:cs="Times New Roman"/>
          <w:sz w:val="24"/>
          <w:szCs w:val="24"/>
        </w:rPr>
        <w:t>padidėjo</w:t>
      </w:r>
      <w:r w:rsidR="00076838" w:rsidRPr="00024192">
        <w:rPr>
          <w:rFonts w:ascii="Times New Roman" w:hAnsi="Times New Roman" w:cs="Times New Roman"/>
          <w:sz w:val="24"/>
          <w:szCs w:val="24"/>
        </w:rPr>
        <w:t>. Pagėgių savivaldybėje apsilankymų pas gydytojus skaičius (</w:t>
      </w:r>
      <w:r w:rsidR="002F7948" w:rsidRPr="00024192">
        <w:rPr>
          <w:rFonts w:ascii="Times New Roman" w:hAnsi="Times New Roman" w:cs="Times New Roman"/>
          <w:sz w:val="24"/>
          <w:szCs w:val="24"/>
        </w:rPr>
        <w:t>10,3</w:t>
      </w:r>
      <w:r w:rsidR="00076838" w:rsidRPr="00024192">
        <w:rPr>
          <w:rFonts w:ascii="Times New Roman" w:hAnsi="Times New Roman" w:cs="Times New Roman"/>
          <w:sz w:val="24"/>
          <w:szCs w:val="24"/>
        </w:rPr>
        <w:t>/1 gyv.), lyginant su Lietuvos vidurkiu (9,</w:t>
      </w:r>
      <w:r w:rsidR="002F7948" w:rsidRPr="00024192">
        <w:rPr>
          <w:rFonts w:ascii="Times New Roman" w:hAnsi="Times New Roman" w:cs="Times New Roman"/>
          <w:sz w:val="24"/>
          <w:szCs w:val="24"/>
        </w:rPr>
        <w:t>5</w:t>
      </w:r>
      <w:r w:rsidR="00076838" w:rsidRPr="00024192">
        <w:rPr>
          <w:rFonts w:ascii="Times New Roman" w:hAnsi="Times New Roman" w:cs="Times New Roman"/>
          <w:sz w:val="24"/>
          <w:szCs w:val="24"/>
        </w:rPr>
        <w:t>/1 gyv.),</w:t>
      </w:r>
      <w:r w:rsidR="00024192" w:rsidRPr="00024192">
        <w:rPr>
          <w:rFonts w:ascii="Times New Roman" w:hAnsi="Times New Roman" w:cs="Times New Roman"/>
          <w:sz w:val="24"/>
          <w:szCs w:val="24"/>
        </w:rPr>
        <w:t xml:space="preserve"> pateko į žaliąją zoną. Pagėgių </w:t>
      </w:r>
      <w:r w:rsidR="00076838" w:rsidRPr="00024192">
        <w:rPr>
          <w:rFonts w:ascii="Times New Roman" w:hAnsi="Times New Roman" w:cs="Times New Roman"/>
          <w:sz w:val="24"/>
          <w:szCs w:val="24"/>
        </w:rPr>
        <w:t xml:space="preserve">savivaldybės </w:t>
      </w:r>
      <w:r w:rsidR="00024192" w:rsidRPr="00024192">
        <w:rPr>
          <w:rFonts w:ascii="Times New Roman" w:hAnsi="Times New Roman" w:cs="Times New Roman"/>
          <w:color w:val="000000"/>
          <w:sz w:val="24"/>
          <w:szCs w:val="24"/>
        </w:rPr>
        <w:t xml:space="preserve">Sergamumas vaistams atsparia tuberkulioze (A15-A19) 100 000 gyv. (TB registro duomenys) </w:t>
      </w:r>
      <w:r w:rsidR="00F24AD5" w:rsidRPr="00024192">
        <w:rPr>
          <w:rFonts w:ascii="Times New Roman" w:hAnsi="Times New Roman" w:cs="Times New Roman"/>
          <w:sz w:val="24"/>
          <w:szCs w:val="24"/>
        </w:rPr>
        <w:t>(</w:t>
      </w:r>
      <w:r w:rsidR="00024192" w:rsidRPr="00024192">
        <w:rPr>
          <w:rFonts w:ascii="Times New Roman" w:hAnsi="Times New Roman" w:cs="Times New Roman"/>
          <w:sz w:val="24"/>
          <w:szCs w:val="24"/>
        </w:rPr>
        <w:t>14,2</w:t>
      </w:r>
      <w:r w:rsidR="00047A4E" w:rsidRPr="00024192">
        <w:rPr>
          <w:rFonts w:ascii="Times New Roman" w:hAnsi="Times New Roman" w:cs="Times New Roman"/>
          <w:sz w:val="24"/>
          <w:szCs w:val="24"/>
        </w:rPr>
        <w:t>/10 000 gyv.), lyginant su</w:t>
      </w:r>
      <w:r w:rsidR="00024192" w:rsidRPr="00024192">
        <w:rPr>
          <w:rFonts w:ascii="Times New Roman" w:hAnsi="Times New Roman" w:cs="Times New Roman"/>
          <w:sz w:val="24"/>
          <w:szCs w:val="24"/>
        </w:rPr>
        <w:t xml:space="preserve"> Lietuvos vidurkiu (3,7</w:t>
      </w:r>
      <w:r w:rsidR="00047A4E" w:rsidRPr="00024192">
        <w:rPr>
          <w:rFonts w:ascii="Times New Roman" w:hAnsi="Times New Roman" w:cs="Times New Roman"/>
          <w:sz w:val="24"/>
          <w:szCs w:val="24"/>
        </w:rPr>
        <w:t>/10 000 gyv.), pateko į raudonąją zoną.</w:t>
      </w:r>
    </w:p>
    <w:p w:rsidR="00047A4E" w:rsidRDefault="00047A4E" w:rsidP="00B03692">
      <w:pPr>
        <w:pStyle w:val="Sraopastraip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4.3. Uždavinio „gerinti motinos ir vaiko sveikatą“ įgyvendinimui numatyti  6 rodikliai, iš kurių 2 rodikliai pateko į prasčiausių rodiklių grupę (raudoną zoną). 202</w:t>
      </w:r>
      <w:r w:rsidR="00C106E4">
        <w:rPr>
          <w:rFonts w:ascii="Times New Roman" w:hAnsi="Times New Roman" w:cs="Times New Roman"/>
          <w:sz w:val="24"/>
          <w:szCs w:val="24"/>
        </w:rPr>
        <w:t>4</w:t>
      </w:r>
      <w:r>
        <w:rPr>
          <w:rFonts w:ascii="Times New Roman" w:hAnsi="Times New Roman" w:cs="Times New Roman"/>
          <w:sz w:val="24"/>
          <w:szCs w:val="24"/>
        </w:rPr>
        <w:t xml:space="preserve"> m. Pagėgių savivaldybėje </w:t>
      </w:r>
      <w:r w:rsidR="00775C14" w:rsidRPr="00775C14">
        <w:rPr>
          <w:rFonts w:ascii="Times New Roman" w:hAnsi="Times New Roman" w:cs="Times New Roman"/>
          <w:sz w:val="24"/>
          <w:szCs w:val="24"/>
        </w:rPr>
        <w:t>2 metų amžiaus vaikų MMR1 (tymų, epideminio parotito, raudonukės vakcina, 1 dozė) skiepijimo apimtys</w:t>
      </w:r>
      <w:r w:rsidR="00DE6D81">
        <w:rPr>
          <w:rFonts w:ascii="Times New Roman" w:hAnsi="Times New Roman" w:cs="Times New Roman"/>
          <w:sz w:val="24"/>
          <w:szCs w:val="24"/>
        </w:rPr>
        <w:t xml:space="preserve"> </w:t>
      </w:r>
      <w:r w:rsidR="00C106E4">
        <w:rPr>
          <w:rFonts w:ascii="Times New Roman" w:hAnsi="Times New Roman" w:cs="Times New Roman"/>
          <w:sz w:val="24"/>
          <w:szCs w:val="24"/>
        </w:rPr>
        <w:t>88,1</w:t>
      </w:r>
      <w:r w:rsidR="00DE6D81">
        <w:rPr>
          <w:rFonts w:ascii="Times New Roman" w:hAnsi="Times New Roman" w:cs="Times New Roman"/>
          <w:sz w:val="24"/>
          <w:szCs w:val="24"/>
        </w:rPr>
        <w:t xml:space="preserve"> procentai bei</w:t>
      </w:r>
      <w:r w:rsidR="00C106E4">
        <w:rPr>
          <w:rFonts w:ascii="Times New Roman" w:hAnsi="Times New Roman" w:cs="Times New Roman"/>
          <w:sz w:val="24"/>
          <w:szCs w:val="24"/>
        </w:rPr>
        <w:t xml:space="preserve"> </w:t>
      </w:r>
      <w:r>
        <w:rPr>
          <w:rFonts w:ascii="Times New Roman" w:hAnsi="Times New Roman" w:cs="Times New Roman"/>
          <w:sz w:val="24"/>
          <w:szCs w:val="24"/>
        </w:rPr>
        <w:t xml:space="preserve">1 m. vaikų difterijos, stabligės, kokliušo. Poliomielito, </w:t>
      </w:r>
      <w:proofErr w:type="spellStart"/>
      <w:r>
        <w:rPr>
          <w:rFonts w:ascii="Times New Roman" w:hAnsi="Times New Roman" w:cs="Times New Roman"/>
          <w:sz w:val="24"/>
          <w:szCs w:val="24"/>
        </w:rPr>
        <w:t>haemophilusinfluenzae</w:t>
      </w:r>
      <w:proofErr w:type="spellEnd"/>
      <w:r>
        <w:rPr>
          <w:rFonts w:ascii="Times New Roman" w:hAnsi="Times New Roman" w:cs="Times New Roman"/>
          <w:sz w:val="24"/>
          <w:szCs w:val="24"/>
        </w:rPr>
        <w:t xml:space="preserve"> </w:t>
      </w:r>
      <w:r w:rsidR="00C106E4">
        <w:rPr>
          <w:rFonts w:ascii="Times New Roman" w:hAnsi="Times New Roman" w:cs="Times New Roman"/>
          <w:sz w:val="24"/>
          <w:szCs w:val="24"/>
        </w:rPr>
        <w:t>B skiepijimo apimtys (3 dozės) 100</w:t>
      </w:r>
      <w:r>
        <w:rPr>
          <w:rFonts w:ascii="Times New Roman" w:hAnsi="Times New Roman" w:cs="Times New Roman"/>
          <w:sz w:val="24"/>
          <w:szCs w:val="24"/>
        </w:rPr>
        <w:t>,</w:t>
      </w:r>
      <w:r w:rsidR="00F61EC1">
        <w:rPr>
          <w:rFonts w:ascii="Times New Roman" w:hAnsi="Times New Roman" w:cs="Times New Roman"/>
          <w:sz w:val="24"/>
          <w:szCs w:val="24"/>
        </w:rPr>
        <w:t>0</w:t>
      </w:r>
      <w:r w:rsidR="00C106E4">
        <w:rPr>
          <w:rFonts w:ascii="Times New Roman" w:hAnsi="Times New Roman" w:cs="Times New Roman"/>
          <w:sz w:val="24"/>
          <w:szCs w:val="24"/>
        </w:rPr>
        <w:t xml:space="preserve"> procentų</w:t>
      </w:r>
      <w:r>
        <w:rPr>
          <w:rFonts w:ascii="Times New Roman" w:hAnsi="Times New Roman" w:cs="Times New Roman"/>
          <w:sz w:val="24"/>
          <w:szCs w:val="24"/>
        </w:rPr>
        <w:t xml:space="preserve">, lyginant su </w:t>
      </w:r>
      <w:r w:rsidR="00C106E4">
        <w:rPr>
          <w:rFonts w:ascii="Times New Roman" w:hAnsi="Times New Roman" w:cs="Times New Roman"/>
          <w:sz w:val="24"/>
          <w:szCs w:val="24"/>
        </w:rPr>
        <w:t>Lietuvos vidurkiu – 88,4</w:t>
      </w:r>
      <w:r>
        <w:rPr>
          <w:rFonts w:ascii="Times New Roman" w:hAnsi="Times New Roman" w:cs="Times New Roman"/>
          <w:sz w:val="24"/>
          <w:szCs w:val="24"/>
        </w:rPr>
        <w:t xml:space="preserve"> procentai, pateko į </w:t>
      </w:r>
      <w:r w:rsidR="00F61EC1">
        <w:rPr>
          <w:rFonts w:ascii="Times New Roman" w:hAnsi="Times New Roman" w:cs="Times New Roman"/>
          <w:sz w:val="24"/>
          <w:szCs w:val="24"/>
        </w:rPr>
        <w:t>žaliąją</w:t>
      </w:r>
      <w:r>
        <w:rPr>
          <w:rFonts w:ascii="Times New Roman" w:hAnsi="Times New Roman" w:cs="Times New Roman"/>
          <w:sz w:val="24"/>
          <w:szCs w:val="24"/>
        </w:rPr>
        <w:t xml:space="preserve"> zoną.</w:t>
      </w:r>
    </w:p>
    <w:p w:rsidR="00D17828" w:rsidRPr="00405450" w:rsidRDefault="00047A4E" w:rsidP="0084411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4.4. Uždavinio „stiprinti lėtinių neinfekcinių ligų prevenciją ir kontrolę“ įgyvendinimui matuoti yra </w:t>
      </w:r>
      <w:r w:rsidR="00AB3E59">
        <w:rPr>
          <w:rFonts w:ascii="Times New Roman" w:hAnsi="Times New Roman" w:cs="Times New Roman"/>
          <w:sz w:val="24"/>
          <w:szCs w:val="24"/>
        </w:rPr>
        <w:t>numatyta 11 rodiklių, iš kurių 8</w:t>
      </w:r>
      <w:r>
        <w:rPr>
          <w:rFonts w:ascii="Times New Roman" w:hAnsi="Times New Roman" w:cs="Times New Roman"/>
          <w:sz w:val="24"/>
          <w:szCs w:val="24"/>
        </w:rPr>
        <w:t xml:space="preserve"> rodikliai patenka į prasčiausiųjų rodiklių grupę (raudonąją </w:t>
      </w:r>
      <w:r>
        <w:rPr>
          <w:rFonts w:ascii="Times New Roman" w:hAnsi="Times New Roman" w:cs="Times New Roman"/>
          <w:sz w:val="24"/>
          <w:szCs w:val="24"/>
        </w:rPr>
        <w:lastRenderedPageBreak/>
        <w:t>zoną), tai yra</w:t>
      </w:r>
      <w:r w:rsidR="00AB3E59">
        <w:rPr>
          <w:rFonts w:ascii="Times New Roman" w:hAnsi="Times New Roman" w:cs="Times New Roman"/>
          <w:sz w:val="24"/>
          <w:szCs w:val="24"/>
        </w:rPr>
        <w:t xml:space="preserve"> </w:t>
      </w:r>
      <w:r w:rsidR="00AB3E59" w:rsidRPr="00AB3E59">
        <w:rPr>
          <w:rFonts w:ascii="Times New Roman" w:hAnsi="Times New Roman" w:cs="Times New Roman"/>
          <w:color w:val="000000"/>
          <w:sz w:val="24"/>
          <w:szCs w:val="24"/>
        </w:rPr>
        <w:t>Mirtingumas nuo kraujotakos sistemos ligų (I00-I99) 100 000 gyv.</w:t>
      </w:r>
      <w:r w:rsidR="00AB3E59" w:rsidRPr="00AB3E59">
        <w:rPr>
          <w:rFonts w:ascii="Times New Roman" w:hAnsi="Times New Roman" w:cs="Times New Roman"/>
          <w:sz w:val="24"/>
          <w:szCs w:val="24"/>
        </w:rPr>
        <w:t xml:space="preserve">, </w:t>
      </w:r>
      <w:r w:rsidR="00AB3E59" w:rsidRPr="00AB3E59">
        <w:rPr>
          <w:rFonts w:ascii="Times New Roman" w:hAnsi="Times New Roman" w:cs="Times New Roman"/>
          <w:color w:val="000000"/>
          <w:sz w:val="24"/>
          <w:szCs w:val="24"/>
        </w:rPr>
        <w:t>Standartizuotas mirtingumas nuo kraujotakos sistemos ligų (I00-I99) 100 000 gyv.</w:t>
      </w:r>
      <w:r w:rsidR="00AB3E59" w:rsidRPr="00AB3E59">
        <w:rPr>
          <w:rFonts w:ascii="Times New Roman" w:hAnsi="Times New Roman" w:cs="Times New Roman"/>
          <w:sz w:val="24"/>
          <w:szCs w:val="24"/>
        </w:rPr>
        <w:t xml:space="preserve">, </w:t>
      </w:r>
      <w:r w:rsidR="00AB3E59" w:rsidRPr="00AB3E59">
        <w:rPr>
          <w:rFonts w:ascii="Times New Roman" w:hAnsi="Times New Roman" w:cs="Times New Roman"/>
          <w:color w:val="000000"/>
          <w:sz w:val="24"/>
          <w:szCs w:val="24"/>
        </w:rPr>
        <w:t>Mirtingumas nuo piktybinių navikų  (C00-C96) 100 000 gyv.</w:t>
      </w:r>
      <w:r w:rsidR="00AB3E59" w:rsidRPr="00AB3E59">
        <w:rPr>
          <w:rFonts w:ascii="Times New Roman" w:hAnsi="Times New Roman" w:cs="Times New Roman"/>
          <w:sz w:val="24"/>
          <w:szCs w:val="24"/>
        </w:rPr>
        <w:t xml:space="preserve">, </w:t>
      </w:r>
      <w:r w:rsidR="00AB3E59" w:rsidRPr="00AB3E59">
        <w:rPr>
          <w:rFonts w:ascii="Times New Roman" w:hAnsi="Times New Roman" w:cs="Times New Roman"/>
          <w:color w:val="000000"/>
          <w:sz w:val="24"/>
          <w:szCs w:val="24"/>
        </w:rPr>
        <w:t>Standartizuotas mirtingumas nuo piktybinių navikų (C00-C96) 100 000 gyv.</w:t>
      </w:r>
      <w:r w:rsidR="00AB3E59" w:rsidRPr="00AB3E59">
        <w:rPr>
          <w:rFonts w:ascii="Times New Roman" w:hAnsi="Times New Roman" w:cs="Times New Roman"/>
          <w:sz w:val="24"/>
          <w:szCs w:val="24"/>
        </w:rPr>
        <w:t xml:space="preserve">, </w:t>
      </w:r>
      <w:r w:rsidR="00AB3E59" w:rsidRPr="00AB3E59">
        <w:rPr>
          <w:rFonts w:ascii="Times New Roman" w:hAnsi="Times New Roman" w:cs="Times New Roman"/>
          <w:color w:val="000000"/>
          <w:sz w:val="24"/>
          <w:szCs w:val="24"/>
        </w:rPr>
        <w:t xml:space="preserve">Mirtingumas nuo </w:t>
      </w:r>
      <w:proofErr w:type="spellStart"/>
      <w:r w:rsidR="00AB3E59" w:rsidRPr="00AB3E59">
        <w:rPr>
          <w:rFonts w:ascii="Times New Roman" w:hAnsi="Times New Roman" w:cs="Times New Roman"/>
          <w:color w:val="000000"/>
          <w:sz w:val="24"/>
          <w:szCs w:val="24"/>
        </w:rPr>
        <w:t>cerebrovaskulinių</w:t>
      </w:r>
      <w:proofErr w:type="spellEnd"/>
      <w:r w:rsidR="00AB3E59" w:rsidRPr="00AB3E59">
        <w:rPr>
          <w:rFonts w:ascii="Times New Roman" w:hAnsi="Times New Roman" w:cs="Times New Roman"/>
          <w:color w:val="000000"/>
          <w:sz w:val="24"/>
          <w:szCs w:val="24"/>
        </w:rPr>
        <w:t xml:space="preserve"> ligų  (I60-I69) 100 000 gyv.</w:t>
      </w:r>
      <w:r w:rsidR="00AB3E59" w:rsidRPr="00AB3E59">
        <w:rPr>
          <w:rFonts w:ascii="Times New Roman" w:hAnsi="Times New Roman" w:cs="Times New Roman"/>
          <w:sz w:val="24"/>
          <w:szCs w:val="24"/>
        </w:rPr>
        <w:t xml:space="preserve">, </w:t>
      </w:r>
      <w:r w:rsidR="00AB3E59" w:rsidRPr="00AB3E59">
        <w:rPr>
          <w:rFonts w:ascii="Times New Roman" w:hAnsi="Times New Roman" w:cs="Times New Roman"/>
          <w:color w:val="000000"/>
          <w:sz w:val="24"/>
          <w:szCs w:val="24"/>
        </w:rPr>
        <w:t xml:space="preserve">Standartizuotas mirtingumas nuo </w:t>
      </w:r>
      <w:proofErr w:type="spellStart"/>
      <w:r w:rsidR="00AB3E59" w:rsidRPr="00AB3E59">
        <w:rPr>
          <w:rFonts w:ascii="Times New Roman" w:hAnsi="Times New Roman" w:cs="Times New Roman"/>
          <w:color w:val="000000"/>
          <w:sz w:val="24"/>
          <w:szCs w:val="24"/>
        </w:rPr>
        <w:t>cerebrovaskulinių</w:t>
      </w:r>
      <w:proofErr w:type="spellEnd"/>
      <w:r w:rsidR="00AB3E59" w:rsidRPr="00AB3E59">
        <w:rPr>
          <w:rFonts w:ascii="Times New Roman" w:hAnsi="Times New Roman" w:cs="Times New Roman"/>
          <w:color w:val="000000"/>
          <w:sz w:val="24"/>
          <w:szCs w:val="24"/>
        </w:rPr>
        <w:t xml:space="preserve"> ligų (I60-I69) 100 000 gyv.</w:t>
      </w:r>
      <w:r w:rsidR="00AB3E59" w:rsidRPr="00AB3E59">
        <w:rPr>
          <w:rFonts w:ascii="Times New Roman" w:hAnsi="Times New Roman" w:cs="Times New Roman"/>
          <w:sz w:val="24"/>
          <w:szCs w:val="24"/>
        </w:rPr>
        <w:t xml:space="preserve">, </w:t>
      </w:r>
      <w:r w:rsidR="00AB3E59" w:rsidRPr="00AB3E59">
        <w:rPr>
          <w:rFonts w:ascii="Times New Roman" w:hAnsi="Times New Roman" w:cs="Times New Roman"/>
          <w:color w:val="000000"/>
          <w:sz w:val="24"/>
          <w:szCs w:val="24"/>
        </w:rPr>
        <w:t xml:space="preserve">Tikslinės populiacijos dalis (proc.), dalyvavusi atrankinės </w:t>
      </w:r>
      <w:proofErr w:type="spellStart"/>
      <w:r w:rsidR="00AB3E59" w:rsidRPr="00AB3E59">
        <w:rPr>
          <w:rFonts w:ascii="Times New Roman" w:hAnsi="Times New Roman" w:cs="Times New Roman"/>
          <w:color w:val="000000"/>
          <w:sz w:val="24"/>
          <w:szCs w:val="24"/>
        </w:rPr>
        <w:t>mamografinės</w:t>
      </w:r>
      <w:proofErr w:type="spellEnd"/>
      <w:r w:rsidR="00AB3E59" w:rsidRPr="00AB3E59">
        <w:rPr>
          <w:rFonts w:ascii="Times New Roman" w:hAnsi="Times New Roman" w:cs="Times New Roman"/>
          <w:color w:val="000000"/>
          <w:sz w:val="24"/>
          <w:szCs w:val="24"/>
        </w:rPr>
        <w:t xml:space="preserve"> patikros dėl krūties vėžio finansavimo programoje 2023–2024 m., Tikslinės populiacijos dalis (proc.), dalyvavusi gimdos kaklelio piktybinių navikų prevencinių priemonių, apmokamų iš Privalomojo sveikatos draudimo biudžeto lėšų, finansavimo programoje 2022-2024 m.</w:t>
      </w:r>
      <w:r w:rsidR="00AB3E59">
        <w:rPr>
          <w:rFonts w:ascii="Times New Roman" w:hAnsi="Times New Roman" w:cs="Times New Roman"/>
          <w:color w:val="000000"/>
          <w:sz w:val="24"/>
          <w:szCs w:val="24"/>
        </w:rPr>
        <w:t xml:space="preserve"> </w:t>
      </w:r>
      <w:r w:rsidR="00AB3E59">
        <w:rPr>
          <w:rFonts w:ascii="Times New Roman" w:hAnsi="Times New Roman" w:cs="Times New Roman"/>
          <w:sz w:val="24"/>
          <w:szCs w:val="24"/>
        </w:rPr>
        <w:t>Keletą</w:t>
      </w:r>
      <w:r w:rsidR="00F51F60">
        <w:rPr>
          <w:rFonts w:ascii="Times New Roman" w:hAnsi="Times New Roman" w:cs="Times New Roman"/>
          <w:sz w:val="24"/>
          <w:szCs w:val="24"/>
        </w:rPr>
        <w:t xml:space="preserve"> </w:t>
      </w:r>
      <w:r w:rsidR="00746053">
        <w:rPr>
          <w:rFonts w:ascii="Times New Roman" w:hAnsi="Times New Roman" w:cs="Times New Roman"/>
          <w:sz w:val="24"/>
          <w:szCs w:val="24"/>
        </w:rPr>
        <w:t>Pagėgių  savivaldybės rodikli</w:t>
      </w:r>
      <w:r w:rsidR="00F51F60">
        <w:rPr>
          <w:rFonts w:ascii="Times New Roman" w:hAnsi="Times New Roman" w:cs="Times New Roman"/>
          <w:sz w:val="24"/>
          <w:szCs w:val="24"/>
        </w:rPr>
        <w:t>ų</w:t>
      </w:r>
      <w:r w:rsidR="00746053">
        <w:rPr>
          <w:rFonts w:ascii="Times New Roman" w:hAnsi="Times New Roman" w:cs="Times New Roman"/>
          <w:sz w:val="24"/>
          <w:szCs w:val="24"/>
        </w:rPr>
        <w:t xml:space="preserve"> pateko į </w:t>
      </w:r>
      <w:r w:rsidR="00AB3E59">
        <w:rPr>
          <w:rFonts w:ascii="Times New Roman" w:hAnsi="Times New Roman" w:cs="Times New Roman"/>
          <w:sz w:val="24"/>
          <w:szCs w:val="24"/>
        </w:rPr>
        <w:t>žaliąją</w:t>
      </w:r>
      <w:r w:rsidR="00746053">
        <w:rPr>
          <w:rFonts w:ascii="Times New Roman" w:hAnsi="Times New Roman" w:cs="Times New Roman"/>
          <w:sz w:val="24"/>
          <w:szCs w:val="24"/>
        </w:rPr>
        <w:t xml:space="preserve"> zoną</w:t>
      </w:r>
      <w:r w:rsidR="00F51F60">
        <w:rPr>
          <w:rFonts w:ascii="Times New Roman" w:hAnsi="Times New Roman" w:cs="Times New Roman"/>
          <w:sz w:val="24"/>
          <w:szCs w:val="24"/>
        </w:rPr>
        <w:t xml:space="preserve"> - </w:t>
      </w:r>
      <w:r w:rsidR="00AB3E59" w:rsidRPr="00AB3E59">
        <w:rPr>
          <w:rFonts w:ascii="Times New Roman" w:hAnsi="Times New Roman" w:cs="Times New Roman"/>
          <w:color w:val="000000"/>
          <w:sz w:val="24"/>
          <w:szCs w:val="24"/>
        </w:rPr>
        <w:t>Tikslinės populiacijos dalis (proc.), dalyvavusi storosios žarnos vėžio ankstyvosios diagnostikos finansavimo programoje 2023-2024 m.</w:t>
      </w:r>
      <w:r w:rsidR="00AB3E59">
        <w:rPr>
          <w:rFonts w:ascii="Times New Roman" w:hAnsi="Times New Roman" w:cs="Times New Roman"/>
          <w:color w:val="000000"/>
          <w:sz w:val="24"/>
          <w:szCs w:val="24"/>
        </w:rPr>
        <w:t xml:space="preserve"> – 70,4, bei </w:t>
      </w:r>
      <w:r w:rsidR="00AB3E59" w:rsidRPr="00AB3E59">
        <w:rPr>
          <w:rFonts w:ascii="Times New Roman" w:hAnsi="Times New Roman" w:cs="Times New Roman"/>
          <w:color w:val="000000"/>
          <w:sz w:val="24"/>
          <w:szCs w:val="24"/>
        </w:rPr>
        <w:t>Tikslinės populiacijos dalis proc., dalyvavusi ŠKL programoje</w:t>
      </w:r>
      <w:r w:rsidR="00AB3E59">
        <w:rPr>
          <w:rFonts w:ascii="Times New Roman" w:hAnsi="Times New Roman" w:cs="Times New Roman"/>
          <w:color w:val="000000"/>
          <w:sz w:val="24"/>
          <w:szCs w:val="24"/>
        </w:rPr>
        <w:t xml:space="preserve"> – 69,7.</w:t>
      </w:r>
      <w:r w:rsidR="00F51F60" w:rsidRPr="00F51F60">
        <w:rPr>
          <w:rFonts w:ascii="Times New Roman" w:hAnsi="Times New Roman" w:cs="Times New Roman"/>
          <w:sz w:val="24"/>
          <w:szCs w:val="24"/>
        </w:rPr>
        <w:tab/>
      </w:r>
      <w:r w:rsidR="00F51F60" w:rsidRPr="00F51F60">
        <w:rPr>
          <w:rFonts w:ascii="Times New Roman" w:hAnsi="Times New Roman" w:cs="Times New Roman"/>
          <w:sz w:val="24"/>
          <w:szCs w:val="24"/>
        </w:rPr>
        <w:tab/>
      </w:r>
    </w:p>
    <w:p w:rsidR="007110EF" w:rsidRPr="00D04B0B" w:rsidRDefault="007110EF" w:rsidP="00D04B0B">
      <w:pPr>
        <w:pStyle w:val="Sraopastraipa"/>
        <w:spacing w:after="0" w:line="360" w:lineRule="auto"/>
        <w:ind w:left="0" w:firstLine="709"/>
        <w:jc w:val="both"/>
        <w:rPr>
          <w:rFonts w:ascii="Times New Roman" w:hAnsi="Times New Roman" w:cs="Times New Roman"/>
          <w:sz w:val="24"/>
          <w:szCs w:val="24"/>
        </w:rPr>
      </w:pPr>
      <w:r w:rsidRPr="00D04B0B">
        <w:rPr>
          <w:rFonts w:ascii="Times New Roman" w:hAnsi="Times New Roman" w:cs="Times New Roman"/>
          <w:b/>
          <w:bCs/>
          <w:sz w:val="24"/>
          <w:szCs w:val="24"/>
        </w:rPr>
        <w:t>202</w:t>
      </w:r>
      <w:r w:rsidR="00723ACB">
        <w:rPr>
          <w:rFonts w:ascii="Times New Roman" w:hAnsi="Times New Roman" w:cs="Times New Roman"/>
          <w:b/>
          <w:bCs/>
          <w:sz w:val="24"/>
          <w:szCs w:val="24"/>
        </w:rPr>
        <w:t>4</w:t>
      </w:r>
      <w:r w:rsidRPr="00D04B0B">
        <w:rPr>
          <w:rFonts w:ascii="Times New Roman" w:hAnsi="Times New Roman" w:cs="Times New Roman"/>
          <w:b/>
          <w:bCs/>
          <w:sz w:val="24"/>
          <w:szCs w:val="24"/>
        </w:rPr>
        <w:t xml:space="preserve"> m. geriausi</w:t>
      </w:r>
      <w:r w:rsidR="00C3597A">
        <w:rPr>
          <w:rFonts w:ascii="Times New Roman" w:hAnsi="Times New Roman" w:cs="Times New Roman"/>
          <w:b/>
          <w:bCs/>
          <w:sz w:val="24"/>
          <w:szCs w:val="24"/>
        </w:rPr>
        <w:t xml:space="preserve"> </w:t>
      </w:r>
      <w:r w:rsidRPr="00D04B0B">
        <w:rPr>
          <w:rFonts w:ascii="Times New Roman" w:hAnsi="Times New Roman" w:cs="Times New Roman"/>
          <w:color w:val="00B050"/>
          <w:sz w:val="24"/>
          <w:szCs w:val="24"/>
        </w:rPr>
        <w:t>(žalia spalva</w:t>
      </w:r>
      <w:r w:rsidRPr="00D04B0B">
        <w:rPr>
          <w:rFonts w:ascii="Times New Roman" w:hAnsi="Times New Roman" w:cs="Times New Roman"/>
          <w:sz w:val="24"/>
          <w:szCs w:val="24"/>
        </w:rPr>
        <w:t xml:space="preserve">) </w:t>
      </w:r>
      <w:r w:rsidRPr="00D04B0B">
        <w:rPr>
          <w:rFonts w:ascii="Times New Roman" w:hAnsi="Times New Roman" w:cs="Times New Roman"/>
          <w:b/>
          <w:bCs/>
          <w:sz w:val="24"/>
          <w:szCs w:val="24"/>
        </w:rPr>
        <w:t>Pagėgių savivaldybėje situaciją Lietuvos savivaldybių kontekste atspindintys rodikliai:</w:t>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Bandymų žudytis skaičius (X60–X64, X66–X84) 100 000 gyventojų;</w:t>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Asmenų, žuvusių ar sunkiai sužalotų darbe, sk. 10 000 gyv.;</w:t>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Traumų dėl nukritimų (W00–W19) 65+ m. amžiaus grupėje sk. 10 000 gyv.;</w:t>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Asmenų, pirmą kartą pripažintų neįgaliais, sk. 10 000 gyv.;</w:t>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Naujai susirgusių žarnyno infekcinėmis ligomis (A00-A08) asmenų skaičius 10 000 gyv. (ULAC duomenys);</w:t>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Mirtingumas dėl paskendimo (W65-W74) 100 000 gyv.;</w:t>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Standartizuotas mirtingumas dėl paskendimo rodiklis (W65-W74) 100 000 gyv.;</w:t>
      </w:r>
    </w:p>
    <w:p w:rsidR="00405450" w:rsidRPr="00A47CF3" w:rsidRDefault="00405450" w:rsidP="00A47CF3">
      <w:pPr>
        <w:pStyle w:val="Sraopastraipa"/>
        <w:numPr>
          <w:ilvl w:val="0"/>
          <w:numId w:val="32"/>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Standartizuotas mirtingumo dėl nukritimo rodiklis (W00-W19) 100 000 gyv.;</w:t>
      </w:r>
      <w:r w:rsidRPr="00A47CF3">
        <w:rPr>
          <w:rFonts w:ascii="Times New Roman" w:hAnsi="Times New Roman" w:cs="Times New Roman"/>
          <w:color w:val="000000"/>
          <w:sz w:val="24"/>
          <w:szCs w:val="24"/>
        </w:rPr>
        <w:tab/>
      </w:r>
    </w:p>
    <w:p w:rsidR="00405450" w:rsidRPr="00A47CF3" w:rsidRDefault="00405450" w:rsidP="00A47CF3">
      <w:pPr>
        <w:pStyle w:val="Sraopastraipa"/>
        <w:numPr>
          <w:ilvl w:val="0"/>
          <w:numId w:val="32"/>
        </w:numPr>
        <w:spacing w:line="360" w:lineRule="auto"/>
        <w:ind w:left="567" w:firstLine="284"/>
        <w:rPr>
          <w:sz w:val="24"/>
          <w:szCs w:val="24"/>
        </w:rPr>
      </w:pPr>
      <w:r w:rsidRPr="00A47CF3">
        <w:rPr>
          <w:rFonts w:ascii="Times New Roman" w:hAnsi="Times New Roman" w:cs="Times New Roman"/>
          <w:color w:val="000000"/>
          <w:sz w:val="24"/>
          <w:szCs w:val="24"/>
        </w:rPr>
        <w:t>Pėsčiųjų mirtingumas nuo transporto įvykių (V00-V09) 100 000 gyv.;</w:t>
      </w:r>
    </w:p>
    <w:p w:rsidR="00405450" w:rsidRPr="00A47CF3" w:rsidRDefault="00405450" w:rsidP="00A47CF3">
      <w:pPr>
        <w:pStyle w:val="Sraopastraipa"/>
        <w:numPr>
          <w:ilvl w:val="0"/>
          <w:numId w:val="33"/>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Traumų dėl transporto įvykių (V00-V99) skaičius 10 000 gyv.;</w:t>
      </w:r>
      <w:r w:rsidRPr="00A47CF3">
        <w:rPr>
          <w:rFonts w:ascii="Times New Roman" w:hAnsi="Times New Roman" w:cs="Times New Roman"/>
          <w:color w:val="000000"/>
          <w:sz w:val="24"/>
          <w:szCs w:val="24"/>
        </w:rPr>
        <w:tab/>
      </w:r>
    </w:p>
    <w:p w:rsidR="00405450" w:rsidRPr="00A47CF3" w:rsidRDefault="00405450" w:rsidP="00A47CF3">
      <w:pPr>
        <w:pStyle w:val="Sraopastraipa"/>
        <w:numPr>
          <w:ilvl w:val="0"/>
          <w:numId w:val="33"/>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Į atmosferą iš stacionarių taršos šaltinių išmestų teršalų kiekis, tenkantis 1 kv. km.;</w:t>
      </w:r>
    </w:p>
    <w:p w:rsidR="00405450" w:rsidRPr="00A47CF3" w:rsidRDefault="00405450" w:rsidP="00A47CF3">
      <w:pPr>
        <w:pStyle w:val="Sraopastraipa"/>
        <w:numPr>
          <w:ilvl w:val="0"/>
          <w:numId w:val="33"/>
        </w:numPr>
        <w:spacing w:line="360" w:lineRule="auto"/>
        <w:ind w:left="567" w:firstLine="284"/>
        <w:rPr>
          <w:sz w:val="24"/>
          <w:szCs w:val="24"/>
        </w:rPr>
      </w:pPr>
      <w:r w:rsidRPr="00A47CF3">
        <w:rPr>
          <w:rFonts w:ascii="Times New Roman" w:hAnsi="Times New Roman" w:cs="Times New Roman"/>
          <w:color w:val="000000"/>
          <w:sz w:val="24"/>
          <w:szCs w:val="24"/>
        </w:rPr>
        <w:t>Mirtingumas nuo narkotikų sąlygotų priežasčių 100 000 gyv.;</w:t>
      </w:r>
    </w:p>
    <w:p w:rsidR="00405450" w:rsidRPr="00A47CF3" w:rsidRDefault="00405450" w:rsidP="00A47CF3">
      <w:pPr>
        <w:pStyle w:val="Sraopastraipa"/>
        <w:numPr>
          <w:ilvl w:val="0"/>
          <w:numId w:val="33"/>
        </w:numPr>
        <w:spacing w:line="360" w:lineRule="auto"/>
        <w:ind w:left="567" w:firstLine="284"/>
        <w:rPr>
          <w:sz w:val="24"/>
          <w:szCs w:val="24"/>
        </w:rPr>
      </w:pPr>
      <w:r w:rsidRPr="00A47CF3">
        <w:rPr>
          <w:rFonts w:ascii="Times New Roman" w:hAnsi="Times New Roman" w:cs="Times New Roman"/>
          <w:color w:val="000000"/>
          <w:sz w:val="24"/>
          <w:szCs w:val="24"/>
        </w:rPr>
        <w:t>Standartizuotas mirtingumas nuo narkotikų sąlygotų priežasčių  100 000 gyv.;</w:t>
      </w:r>
    </w:p>
    <w:p w:rsidR="00405450" w:rsidRPr="00A47CF3" w:rsidRDefault="00405450" w:rsidP="00A47CF3">
      <w:pPr>
        <w:pStyle w:val="Sraopastraipa"/>
        <w:numPr>
          <w:ilvl w:val="0"/>
          <w:numId w:val="33"/>
        </w:numPr>
        <w:spacing w:line="360" w:lineRule="auto"/>
        <w:ind w:left="567" w:firstLine="284"/>
        <w:rPr>
          <w:sz w:val="24"/>
          <w:szCs w:val="24"/>
        </w:rPr>
      </w:pPr>
      <w:r w:rsidRPr="00A47CF3">
        <w:rPr>
          <w:rFonts w:ascii="Times New Roman" w:hAnsi="Times New Roman" w:cs="Times New Roman"/>
          <w:color w:val="000000"/>
          <w:sz w:val="24"/>
          <w:szCs w:val="24"/>
        </w:rPr>
        <w:t>Mirtingumas nuo alkoholio sąlygotų priežasčių  100 000 gyv.;</w:t>
      </w:r>
    </w:p>
    <w:p w:rsidR="00405450" w:rsidRPr="00A47CF3" w:rsidRDefault="00405450" w:rsidP="00A47CF3">
      <w:pPr>
        <w:pStyle w:val="Sraopastraipa"/>
        <w:numPr>
          <w:ilvl w:val="0"/>
          <w:numId w:val="33"/>
        </w:numPr>
        <w:spacing w:line="360" w:lineRule="auto"/>
        <w:ind w:left="567" w:firstLine="284"/>
        <w:rPr>
          <w:sz w:val="24"/>
          <w:szCs w:val="24"/>
        </w:rPr>
      </w:pPr>
      <w:r w:rsidRPr="00A47CF3">
        <w:rPr>
          <w:rFonts w:ascii="Times New Roman" w:hAnsi="Times New Roman" w:cs="Times New Roman"/>
          <w:color w:val="000000"/>
          <w:sz w:val="24"/>
          <w:szCs w:val="24"/>
        </w:rPr>
        <w:t>Standartizuotas mirtingumas nuo alkoholio sąlygotų priežasčių 100 000 gyv.;</w:t>
      </w:r>
    </w:p>
    <w:p w:rsidR="00405450" w:rsidRPr="00A47CF3" w:rsidRDefault="00405450" w:rsidP="00A47CF3">
      <w:pPr>
        <w:pStyle w:val="Sraopastraipa"/>
        <w:numPr>
          <w:ilvl w:val="0"/>
          <w:numId w:val="33"/>
        </w:numPr>
        <w:spacing w:line="360" w:lineRule="auto"/>
        <w:ind w:left="567" w:firstLine="284"/>
        <w:rPr>
          <w:sz w:val="24"/>
          <w:szCs w:val="24"/>
        </w:rPr>
      </w:pPr>
      <w:r w:rsidRPr="00A47CF3">
        <w:rPr>
          <w:rFonts w:ascii="Times New Roman" w:hAnsi="Times New Roman" w:cs="Times New Roman"/>
          <w:color w:val="000000"/>
          <w:sz w:val="24"/>
          <w:szCs w:val="24"/>
        </w:rPr>
        <w:t>Apsilankymų pas gydytojus sk. 1 gyv.;</w:t>
      </w:r>
    </w:p>
    <w:p w:rsidR="00405450" w:rsidRPr="00A47CF3" w:rsidRDefault="00405450" w:rsidP="00A47CF3">
      <w:pPr>
        <w:pStyle w:val="Sraopastraipa"/>
        <w:numPr>
          <w:ilvl w:val="0"/>
          <w:numId w:val="33"/>
        </w:numPr>
        <w:spacing w:line="360" w:lineRule="auto"/>
        <w:ind w:left="567" w:firstLine="284"/>
        <w:rPr>
          <w:sz w:val="24"/>
          <w:szCs w:val="24"/>
        </w:rPr>
      </w:pPr>
      <w:r w:rsidRPr="00A47CF3">
        <w:rPr>
          <w:rFonts w:ascii="Times New Roman" w:hAnsi="Times New Roman" w:cs="Times New Roman"/>
          <w:color w:val="000000"/>
          <w:sz w:val="24"/>
          <w:szCs w:val="24"/>
        </w:rPr>
        <w:t>Sergamumas ŽIV ir LPL (B20-B24, Z21, A50-A54, A56) 10 000 gyv. (ULAC duomenys);</w:t>
      </w:r>
    </w:p>
    <w:p w:rsidR="00405450" w:rsidRPr="00A47CF3" w:rsidRDefault="00405450" w:rsidP="00A47CF3">
      <w:pPr>
        <w:pStyle w:val="Sraopastraipa"/>
        <w:numPr>
          <w:ilvl w:val="0"/>
          <w:numId w:val="33"/>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Kūdikių mirtingumas 1000 gyvų gimusių;</w:t>
      </w:r>
    </w:p>
    <w:p w:rsidR="00405450" w:rsidRPr="00A47CF3" w:rsidRDefault="00405450" w:rsidP="00A47CF3">
      <w:pPr>
        <w:pStyle w:val="Sraopastraipa"/>
        <w:numPr>
          <w:ilvl w:val="0"/>
          <w:numId w:val="33"/>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lastRenderedPageBreak/>
        <w:t>2 metų amžiaus vaikų MMR1 (tymų, epideminio parotito, raudonukės vakcina, 1 dozė) skiepijimo apimtys, proc.;</w:t>
      </w:r>
    </w:p>
    <w:p w:rsidR="00405450" w:rsidRPr="00A47CF3" w:rsidRDefault="00405450" w:rsidP="00A47CF3">
      <w:pPr>
        <w:pStyle w:val="Sraopastraipa"/>
        <w:numPr>
          <w:ilvl w:val="0"/>
          <w:numId w:val="33"/>
        </w:numPr>
        <w:spacing w:line="360" w:lineRule="auto"/>
        <w:ind w:left="567" w:firstLine="284"/>
        <w:rPr>
          <w:sz w:val="24"/>
          <w:szCs w:val="24"/>
        </w:rPr>
      </w:pPr>
      <w:r w:rsidRPr="00A47CF3">
        <w:rPr>
          <w:rFonts w:ascii="Times New Roman" w:hAnsi="Times New Roman" w:cs="Times New Roman"/>
          <w:color w:val="000000"/>
          <w:sz w:val="24"/>
          <w:szCs w:val="24"/>
        </w:rPr>
        <w:t xml:space="preserve">1 metų vaikų difterijos, stabligės, kokliušo, poliomielito, </w:t>
      </w:r>
      <w:proofErr w:type="spellStart"/>
      <w:r w:rsidRPr="00A47CF3">
        <w:rPr>
          <w:rFonts w:ascii="Times New Roman" w:hAnsi="Times New Roman" w:cs="Times New Roman"/>
          <w:color w:val="000000"/>
          <w:sz w:val="24"/>
          <w:szCs w:val="24"/>
        </w:rPr>
        <w:t>Haemophilusinfluenzae</w:t>
      </w:r>
      <w:proofErr w:type="spellEnd"/>
      <w:r w:rsidRPr="00A47CF3">
        <w:rPr>
          <w:rFonts w:ascii="Times New Roman" w:hAnsi="Times New Roman" w:cs="Times New Roman"/>
          <w:color w:val="000000"/>
          <w:sz w:val="24"/>
          <w:szCs w:val="24"/>
        </w:rPr>
        <w:t xml:space="preserve"> B skiepijimo apimtys (3 dozės), proc.;</w:t>
      </w:r>
    </w:p>
    <w:p w:rsidR="00405450" w:rsidRPr="00A47CF3" w:rsidRDefault="00405450" w:rsidP="00A47CF3">
      <w:pPr>
        <w:pStyle w:val="Sraopastraipa"/>
        <w:numPr>
          <w:ilvl w:val="0"/>
          <w:numId w:val="33"/>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Paauglių (15–17 metų) gimdymų sk. 1000 15-17 metų moterų;</w:t>
      </w:r>
    </w:p>
    <w:p w:rsidR="00405450" w:rsidRPr="00A47CF3" w:rsidRDefault="00405450" w:rsidP="00A47CF3">
      <w:pPr>
        <w:pStyle w:val="Sraopastraipa"/>
        <w:numPr>
          <w:ilvl w:val="0"/>
          <w:numId w:val="33"/>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Tikslinės populiacijos dalis (proc.), dalyvavusi storosios žarnos vėžio ankstyvosios diagnostikos finansavimo programoje 2023-2024 m.;</w:t>
      </w:r>
    </w:p>
    <w:p w:rsidR="00405450" w:rsidRPr="00A47CF3" w:rsidRDefault="00405450" w:rsidP="00A47CF3">
      <w:pPr>
        <w:pStyle w:val="Sraopastraipa"/>
        <w:numPr>
          <w:ilvl w:val="0"/>
          <w:numId w:val="33"/>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Tikslinės populiacijos dalis proc., dalyvavusi ŠKL programoje.</w:t>
      </w:r>
    </w:p>
    <w:p w:rsidR="003E4E5F" w:rsidRPr="00EA0F93" w:rsidRDefault="003E4E5F" w:rsidP="00EA0F93">
      <w:pPr>
        <w:spacing w:after="0" w:line="360" w:lineRule="auto"/>
        <w:ind w:left="284" w:firstLine="425"/>
        <w:jc w:val="both"/>
        <w:rPr>
          <w:rFonts w:ascii="Times New Roman" w:hAnsi="Times New Roman" w:cs="Times New Roman"/>
        </w:rPr>
      </w:pPr>
      <w:r w:rsidRPr="00EA0F93">
        <w:rPr>
          <w:rFonts w:ascii="Times New Roman" w:hAnsi="Times New Roman" w:cs="Times New Roman"/>
          <w:b/>
          <w:bCs/>
          <w:color w:val="000000"/>
          <w:sz w:val="24"/>
          <w:szCs w:val="24"/>
        </w:rPr>
        <w:t xml:space="preserve">Prasčiausia Pagėgių savivaldybės situaciją Lietuvos savivaldybių kontekste atspindintys rodikliai </w:t>
      </w:r>
      <w:r w:rsidRPr="00EA0F93">
        <w:rPr>
          <w:rFonts w:ascii="Times New Roman" w:hAnsi="Times New Roman" w:cs="Times New Roman"/>
          <w:sz w:val="24"/>
          <w:szCs w:val="24"/>
        </w:rPr>
        <w:t>(</w:t>
      </w:r>
      <w:r w:rsidRPr="00EA0F93">
        <w:rPr>
          <w:rFonts w:ascii="Times New Roman" w:hAnsi="Times New Roman" w:cs="Times New Roman"/>
          <w:color w:val="FF0000"/>
          <w:sz w:val="24"/>
          <w:szCs w:val="24"/>
        </w:rPr>
        <w:t>raudona spalva</w:t>
      </w:r>
      <w:r w:rsidRPr="00EA0F93">
        <w:rPr>
          <w:rFonts w:ascii="Times New Roman" w:hAnsi="Times New Roman" w:cs="Times New Roman"/>
          <w:sz w:val="24"/>
          <w:szCs w:val="24"/>
        </w:rPr>
        <w:t>):</w:t>
      </w:r>
    </w:p>
    <w:p w:rsidR="00A47CF3" w:rsidRPr="00A47CF3" w:rsidRDefault="00A47CF3" w:rsidP="00A47CF3">
      <w:pPr>
        <w:pStyle w:val="Sraopastraipa"/>
        <w:numPr>
          <w:ilvl w:val="0"/>
          <w:numId w:val="34"/>
        </w:numPr>
        <w:spacing w:line="360" w:lineRule="auto"/>
        <w:ind w:left="567" w:firstLine="284"/>
        <w:rPr>
          <w:sz w:val="24"/>
          <w:szCs w:val="24"/>
        </w:rPr>
      </w:pPr>
      <w:r w:rsidRPr="00A47CF3">
        <w:rPr>
          <w:rFonts w:ascii="Times New Roman" w:hAnsi="Times New Roman" w:cs="Times New Roman"/>
          <w:color w:val="000000"/>
          <w:sz w:val="24"/>
          <w:szCs w:val="24"/>
        </w:rPr>
        <w:t>Savižudybių sk. (X60-X84)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line="360" w:lineRule="auto"/>
        <w:ind w:left="567" w:firstLine="284"/>
        <w:rPr>
          <w:sz w:val="24"/>
          <w:szCs w:val="24"/>
        </w:rPr>
      </w:pPr>
      <w:r w:rsidRPr="00A47CF3">
        <w:rPr>
          <w:rFonts w:ascii="Times New Roman" w:hAnsi="Times New Roman" w:cs="Times New Roman"/>
          <w:color w:val="000000"/>
          <w:sz w:val="24"/>
          <w:szCs w:val="24"/>
        </w:rPr>
        <w:t>Standartizuotas mirtingumas nuo tyčinio savęs žalojimo (X60-X84)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line="360" w:lineRule="auto"/>
        <w:ind w:left="567" w:firstLine="284"/>
        <w:rPr>
          <w:sz w:val="24"/>
          <w:szCs w:val="24"/>
        </w:rPr>
      </w:pPr>
      <w:r w:rsidRPr="00A47CF3">
        <w:rPr>
          <w:rFonts w:ascii="Times New Roman" w:hAnsi="Times New Roman" w:cs="Times New Roman"/>
          <w:color w:val="000000"/>
          <w:sz w:val="24"/>
          <w:szCs w:val="24"/>
        </w:rPr>
        <w:t>Mokyklinio amžiaus vaikų, nesimokančių mokyklose, skaičius 1 000 moksleivių</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Ilgalaikio nedarbo lygis, darbo jėgos proc.</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Gyventojų skaičiaus pokytis 1000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 xml:space="preserve">Mirtingumas nuo išorinių priežasčių  (V00-Y98) 100 000 gyv. </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Standartizuotas mirtingumas nuo išorinių priežasčių (V00-Y98)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Mokinių, gaunančių nemokamą maitinimą, sk. 1000 moksleivių</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Socialinės pašalpos gavėjų sk. 1000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Sergamumo tuberkulioze (A15-A19) 100 000 gyv. (TB nauji atvejai)</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Sergamumas tuberkulioze (+ recidyvai) (A15-A19) 100 000 gyv. (TB registro duomenys)</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Asmenų, pirmą kartą pripažintų neįgaliais, sk. 10 000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Mirtingumas transporto įvykiuose (V00-V99)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Standartizuotas mirtingumo transporto įvykiuose (V00-V99)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Gyventojų skaičius tenkantis 1 tabako licencijai</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Gyventojų skaičius tenkantis 1 alkoholio licencijai</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 xml:space="preserve">Išvengiamų </w:t>
      </w:r>
      <w:proofErr w:type="spellStart"/>
      <w:r w:rsidRPr="00A47CF3">
        <w:rPr>
          <w:rFonts w:ascii="Times New Roman" w:hAnsi="Times New Roman" w:cs="Times New Roman"/>
          <w:color w:val="000000"/>
          <w:sz w:val="24"/>
          <w:szCs w:val="24"/>
        </w:rPr>
        <w:t>hospitalizacijų</w:t>
      </w:r>
      <w:proofErr w:type="spellEnd"/>
      <w:r w:rsidRPr="00A47CF3">
        <w:rPr>
          <w:rFonts w:ascii="Times New Roman" w:hAnsi="Times New Roman" w:cs="Times New Roman"/>
          <w:color w:val="000000"/>
          <w:sz w:val="24"/>
          <w:szCs w:val="24"/>
        </w:rPr>
        <w:t xml:space="preserve"> (IH) sk. 1 000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IH dėl cukrinio diabeto sk. (18+ m.) 1 000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Sergamumas vaistams atsparia tuberkulioze (A15-A19) (visi) 100 000 gyv. (TB registro duomenys)</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Sergamumas vaistams atsparia tuberkulioze (A15-A19) 100 000 gyv. (TB registro duomenys)</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lastRenderedPageBreak/>
        <w:t xml:space="preserve">Vaikų (6-14 metų) dalis, dalyvavusi dantų dengimo </w:t>
      </w:r>
      <w:proofErr w:type="spellStart"/>
      <w:r w:rsidRPr="00A47CF3">
        <w:rPr>
          <w:rFonts w:ascii="Times New Roman" w:hAnsi="Times New Roman" w:cs="Times New Roman"/>
          <w:color w:val="000000"/>
          <w:sz w:val="24"/>
          <w:szCs w:val="24"/>
        </w:rPr>
        <w:t>silantinėmis</w:t>
      </w:r>
      <w:proofErr w:type="spellEnd"/>
      <w:r w:rsidRPr="00A47CF3">
        <w:rPr>
          <w:rFonts w:ascii="Times New Roman" w:hAnsi="Times New Roman" w:cs="Times New Roman"/>
          <w:color w:val="000000"/>
          <w:sz w:val="24"/>
          <w:szCs w:val="24"/>
        </w:rPr>
        <w:t xml:space="preserve"> medžiagomis programoje, </w:t>
      </w:r>
      <w:r>
        <w:rPr>
          <w:rFonts w:ascii="Times New Roman" w:hAnsi="Times New Roman" w:cs="Times New Roman"/>
          <w:color w:val="000000"/>
          <w:sz w:val="24"/>
          <w:szCs w:val="24"/>
        </w:rPr>
        <w:t>procentas;</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Vaikų (7-17 metų), neturinčių ėduonies pažeistų, plombuotų ir išrautų dantų,</w:t>
      </w:r>
      <w:r>
        <w:rPr>
          <w:rFonts w:ascii="Times New Roman" w:hAnsi="Times New Roman" w:cs="Times New Roman"/>
          <w:color w:val="000000"/>
          <w:sz w:val="24"/>
          <w:szCs w:val="24"/>
        </w:rPr>
        <w:t xml:space="preserve"> procentas;</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Mirtingumas nuo kraujotakos sistemos ligų (I00-I99)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Standartizuotas mirtingumas nuo kraujotakos sistemos ligų (I00-I99)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Mirtingumas nuo piktybinių navikų  (C00-C96)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Standartizuotas mirtingumas nuo piktybinių navikų (C00-C96)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 xml:space="preserve">Mirtingumas nuo </w:t>
      </w:r>
      <w:proofErr w:type="spellStart"/>
      <w:r w:rsidRPr="00A47CF3">
        <w:rPr>
          <w:rFonts w:ascii="Times New Roman" w:hAnsi="Times New Roman" w:cs="Times New Roman"/>
          <w:color w:val="000000"/>
          <w:sz w:val="24"/>
          <w:szCs w:val="24"/>
        </w:rPr>
        <w:t>cerebrovaskulinių</w:t>
      </w:r>
      <w:proofErr w:type="spellEnd"/>
      <w:r w:rsidRPr="00A47CF3">
        <w:rPr>
          <w:rFonts w:ascii="Times New Roman" w:hAnsi="Times New Roman" w:cs="Times New Roman"/>
          <w:color w:val="000000"/>
          <w:sz w:val="24"/>
          <w:szCs w:val="24"/>
        </w:rPr>
        <w:t xml:space="preserve"> ligų  (I60-I69)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 xml:space="preserve">Standartizuotas mirtingumas nuo </w:t>
      </w:r>
      <w:proofErr w:type="spellStart"/>
      <w:r w:rsidRPr="00A47CF3">
        <w:rPr>
          <w:rFonts w:ascii="Times New Roman" w:hAnsi="Times New Roman" w:cs="Times New Roman"/>
          <w:color w:val="000000"/>
          <w:sz w:val="24"/>
          <w:szCs w:val="24"/>
        </w:rPr>
        <w:t>cerebrovaskulinių</w:t>
      </w:r>
      <w:proofErr w:type="spellEnd"/>
      <w:r w:rsidRPr="00A47CF3">
        <w:rPr>
          <w:rFonts w:ascii="Times New Roman" w:hAnsi="Times New Roman" w:cs="Times New Roman"/>
          <w:color w:val="000000"/>
          <w:sz w:val="24"/>
          <w:szCs w:val="24"/>
        </w:rPr>
        <w:t xml:space="preserve"> ligų (I60-I69) 100 000 gyv.</w:t>
      </w:r>
      <w:r>
        <w:rPr>
          <w:rFonts w:ascii="Times New Roman" w:hAnsi="Times New Roman" w:cs="Times New Roman"/>
          <w:color w:val="000000"/>
          <w:sz w:val="24"/>
          <w:szCs w:val="24"/>
        </w:rPr>
        <w:t>;</w:t>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 xml:space="preserve">Tikslinės populiacijos dalis (proc.), dalyvavusi atrankinės </w:t>
      </w:r>
      <w:proofErr w:type="spellStart"/>
      <w:r w:rsidRPr="00A47CF3">
        <w:rPr>
          <w:rFonts w:ascii="Times New Roman" w:hAnsi="Times New Roman" w:cs="Times New Roman"/>
          <w:color w:val="000000"/>
          <w:sz w:val="24"/>
          <w:szCs w:val="24"/>
        </w:rPr>
        <w:t>mamografinės</w:t>
      </w:r>
      <w:proofErr w:type="spellEnd"/>
      <w:r w:rsidRPr="00A47CF3">
        <w:rPr>
          <w:rFonts w:ascii="Times New Roman" w:hAnsi="Times New Roman" w:cs="Times New Roman"/>
          <w:color w:val="000000"/>
          <w:sz w:val="24"/>
          <w:szCs w:val="24"/>
        </w:rPr>
        <w:t xml:space="preserve"> patikros dėl krūties vėžio finansavimo programoje 2023–2024 m.</w:t>
      </w:r>
      <w:r>
        <w:rPr>
          <w:rFonts w:ascii="Times New Roman" w:hAnsi="Times New Roman" w:cs="Times New Roman"/>
          <w:color w:val="000000"/>
          <w:sz w:val="24"/>
          <w:szCs w:val="24"/>
        </w:rPr>
        <w:t>;</w:t>
      </w:r>
      <w:r w:rsidRPr="00A47CF3">
        <w:rPr>
          <w:rFonts w:ascii="Times New Roman" w:hAnsi="Times New Roman" w:cs="Times New Roman"/>
          <w:color w:val="000000"/>
          <w:sz w:val="24"/>
          <w:szCs w:val="24"/>
        </w:rPr>
        <w:tab/>
      </w:r>
    </w:p>
    <w:p w:rsidR="00A47CF3" w:rsidRPr="00A47CF3" w:rsidRDefault="00A47CF3" w:rsidP="00A47CF3">
      <w:pPr>
        <w:pStyle w:val="Sraopastraipa"/>
        <w:numPr>
          <w:ilvl w:val="0"/>
          <w:numId w:val="34"/>
        </w:numPr>
        <w:spacing w:after="0" w:line="360" w:lineRule="auto"/>
        <w:ind w:left="567" w:firstLine="284"/>
        <w:rPr>
          <w:rFonts w:ascii="Times New Roman" w:hAnsi="Times New Roman" w:cs="Times New Roman"/>
          <w:sz w:val="24"/>
          <w:szCs w:val="24"/>
        </w:rPr>
      </w:pPr>
      <w:r w:rsidRPr="00A47CF3">
        <w:rPr>
          <w:rFonts w:ascii="Times New Roman" w:hAnsi="Times New Roman" w:cs="Times New Roman"/>
          <w:color w:val="000000"/>
          <w:sz w:val="24"/>
          <w:szCs w:val="24"/>
        </w:rPr>
        <w:t>Tikslinės populiacijos dalis (proc.), dalyvavusi gimdos kaklelio piktybinių navikų prevencinių priemonių, apmokamų iš Privalomojo sveikatos draudimo biudžeto lėšų, finansavimo programoje 2022-2024 m.</w:t>
      </w:r>
      <w:r w:rsidRPr="00A47CF3">
        <w:rPr>
          <w:rFonts w:ascii="Times New Roman" w:hAnsi="Times New Roman" w:cs="Times New Roman"/>
          <w:color w:val="000000"/>
          <w:sz w:val="24"/>
          <w:szCs w:val="24"/>
        </w:rPr>
        <w:tab/>
      </w:r>
    </w:p>
    <w:p w:rsidR="00745FF3" w:rsidRDefault="00745FF3" w:rsidP="00745FF3">
      <w:pPr>
        <w:spacing w:after="0" w:line="360" w:lineRule="auto"/>
        <w:ind w:left="709"/>
        <w:jc w:val="both"/>
        <w:rPr>
          <w:rFonts w:ascii="Times New Roman" w:hAnsi="Times New Roman" w:cs="Times New Roman"/>
          <w:b/>
          <w:bCs/>
          <w:color w:val="000000"/>
          <w:sz w:val="24"/>
          <w:szCs w:val="24"/>
        </w:rPr>
      </w:pPr>
    </w:p>
    <w:p w:rsidR="005A5857" w:rsidRPr="00745FF3" w:rsidRDefault="005A5857" w:rsidP="00745FF3">
      <w:pPr>
        <w:spacing w:after="0" w:line="240" w:lineRule="auto"/>
        <w:ind w:left="709"/>
        <w:jc w:val="both"/>
        <w:rPr>
          <w:rFonts w:ascii="Times New Roman" w:hAnsi="Times New Roman" w:cs="Times New Roman"/>
          <w:b/>
          <w:bCs/>
          <w:sz w:val="24"/>
          <w:szCs w:val="24"/>
        </w:rPr>
      </w:pPr>
      <w:r w:rsidRPr="00745FF3">
        <w:rPr>
          <w:rFonts w:ascii="Times New Roman" w:hAnsi="Times New Roman" w:cs="Times New Roman"/>
          <w:b/>
          <w:bCs/>
          <w:color w:val="000000"/>
          <w:sz w:val="24"/>
          <w:szCs w:val="24"/>
        </w:rPr>
        <w:t>Likusieji unifikuoti savivaldybės rodikliai patenka į Lietuvos vidurkį atitinkančią k</w:t>
      </w:r>
      <w:r w:rsidR="004D0816">
        <w:rPr>
          <w:rFonts w:ascii="Times New Roman" w:hAnsi="Times New Roman" w:cs="Times New Roman"/>
          <w:b/>
          <w:bCs/>
          <w:color w:val="000000"/>
          <w:sz w:val="24"/>
          <w:szCs w:val="24"/>
        </w:rPr>
        <w:t>ontekste</w:t>
      </w:r>
      <w:r w:rsidRPr="00745FF3">
        <w:rPr>
          <w:rFonts w:ascii="Times New Roman" w:hAnsi="Times New Roman" w:cs="Times New Roman"/>
          <w:b/>
          <w:bCs/>
          <w:color w:val="000000"/>
          <w:sz w:val="24"/>
          <w:szCs w:val="24"/>
        </w:rPr>
        <w:t xml:space="preserve"> grupę</w:t>
      </w:r>
      <w:r w:rsidRPr="00745FF3">
        <w:rPr>
          <w:rFonts w:ascii="Times New Roman" w:hAnsi="Times New Roman" w:cs="Times New Roman"/>
          <w:color w:val="000000"/>
          <w:sz w:val="24"/>
          <w:szCs w:val="24"/>
        </w:rPr>
        <w:t xml:space="preserve"> (</w:t>
      </w:r>
      <w:r w:rsidRPr="00745FF3">
        <w:rPr>
          <w:rFonts w:ascii="Times New Roman" w:hAnsi="Times New Roman" w:cs="Times New Roman"/>
          <w:color w:val="FFC000"/>
          <w:sz w:val="24"/>
          <w:szCs w:val="24"/>
        </w:rPr>
        <w:t>geltona spalva</w:t>
      </w:r>
      <w:r w:rsidRPr="00745FF3">
        <w:rPr>
          <w:rFonts w:ascii="Times New Roman" w:hAnsi="Times New Roman" w:cs="Times New Roman"/>
          <w:sz w:val="24"/>
          <w:szCs w:val="24"/>
        </w:rPr>
        <w:t>)</w:t>
      </w:r>
      <w:r w:rsidRPr="00745FF3">
        <w:rPr>
          <w:rFonts w:ascii="Times New Roman" w:hAnsi="Times New Roman" w:cs="Times New Roman"/>
          <w:b/>
          <w:bCs/>
          <w:sz w:val="24"/>
          <w:szCs w:val="24"/>
        </w:rPr>
        <w:t>.</w:t>
      </w:r>
    </w:p>
    <w:p w:rsidR="00423999" w:rsidRDefault="00423999" w:rsidP="00D606A5">
      <w:pPr>
        <w:pStyle w:val="Antrat1"/>
        <w:spacing w:line="240" w:lineRule="auto"/>
        <w:jc w:val="center"/>
        <w:rPr>
          <w:rFonts w:ascii="Times New Roman" w:hAnsi="Times New Roman" w:cs="Times New Roman"/>
          <w:color w:val="auto"/>
        </w:rPr>
      </w:pPr>
      <w:bookmarkStart w:id="30" w:name="_Toc218291585"/>
      <w:r w:rsidRPr="00D606A5">
        <w:rPr>
          <w:rFonts w:ascii="Times New Roman" w:hAnsi="Times New Roman" w:cs="Times New Roman"/>
          <w:color w:val="auto"/>
        </w:rPr>
        <w:t>SAVIVALDYBĖS PRIORITETINIŲ PROBLEMŲ ANALIZĖ</w:t>
      </w:r>
      <w:bookmarkEnd w:id="30"/>
    </w:p>
    <w:p w:rsidR="00D606A5" w:rsidRPr="00D606A5" w:rsidRDefault="00D606A5" w:rsidP="00D606A5"/>
    <w:p w:rsidR="00423999" w:rsidRDefault="0059312B" w:rsidP="00423999">
      <w:pPr>
        <w:pStyle w:val="Sraopastraip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Prioritetinių problemų pasirinkimo motyvai / metodika.</w:t>
      </w:r>
    </w:p>
    <w:p w:rsidR="0059312B" w:rsidRDefault="0059312B" w:rsidP="00423999">
      <w:pPr>
        <w:pStyle w:val="Sraopastraip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Prioritetinės problemos 202</w:t>
      </w:r>
      <w:r w:rsidR="00CE4331">
        <w:rPr>
          <w:rFonts w:ascii="Times New Roman" w:hAnsi="Times New Roman" w:cs="Times New Roman"/>
          <w:sz w:val="24"/>
          <w:szCs w:val="24"/>
        </w:rPr>
        <w:t>4</w:t>
      </w:r>
      <w:r>
        <w:rPr>
          <w:rFonts w:ascii="Times New Roman" w:hAnsi="Times New Roman" w:cs="Times New Roman"/>
          <w:sz w:val="24"/>
          <w:szCs w:val="24"/>
        </w:rPr>
        <w:t xml:space="preserve"> m. Pagėgių savivaldybėje pasirinktos dėl trijų paskutinių metų blogėjimo tendencijos, atsižvelgiant į rodiklio reikšmės santykį su Lietuva:</w:t>
      </w:r>
    </w:p>
    <w:p w:rsidR="004D61F1" w:rsidRPr="004D61F1" w:rsidRDefault="004D61F1" w:rsidP="0059312B">
      <w:pPr>
        <w:pStyle w:val="Sraopastraipa"/>
        <w:numPr>
          <w:ilvl w:val="0"/>
          <w:numId w:val="21"/>
        </w:numPr>
        <w:spacing w:after="0" w:line="360" w:lineRule="auto"/>
        <w:jc w:val="both"/>
        <w:rPr>
          <w:rFonts w:ascii="Times New Roman" w:hAnsi="Times New Roman" w:cs="Times New Roman"/>
          <w:sz w:val="24"/>
          <w:szCs w:val="24"/>
        </w:rPr>
      </w:pPr>
      <w:r w:rsidRPr="00A47CF3">
        <w:rPr>
          <w:rFonts w:ascii="Times New Roman" w:hAnsi="Times New Roman" w:cs="Times New Roman"/>
          <w:color w:val="000000"/>
          <w:sz w:val="24"/>
          <w:szCs w:val="24"/>
        </w:rPr>
        <w:t xml:space="preserve">Tikslinės populiacijos dalis (proc.), dalyvavusi atrankinės </w:t>
      </w:r>
      <w:proofErr w:type="spellStart"/>
      <w:r w:rsidRPr="00A47CF3">
        <w:rPr>
          <w:rFonts w:ascii="Times New Roman" w:hAnsi="Times New Roman" w:cs="Times New Roman"/>
          <w:color w:val="000000"/>
          <w:sz w:val="24"/>
          <w:szCs w:val="24"/>
        </w:rPr>
        <w:t>mamografinės</w:t>
      </w:r>
      <w:proofErr w:type="spellEnd"/>
      <w:r w:rsidRPr="00A47CF3">
        <w:rPr>
          <w:rFonts w:ascii="Times New Roman" w:hAnsi="Times New Roman" w:cs="Times New Roman"/>
          <w:color w:val="000000"/>
          <w:sz w:val="24"/>
          <w:szCs w:val="24"/>
        </w:rPr>
        <w:t xml:space="preserve"> patikros dėl krūties vėžio finansavimo programoje 2023–2024 m.</w:t>
      </w:r>
      <w:r>
        <w:rPr>
          <w:rFonts w:ascii="Times New Roman" w:hAnsi="Times New Roman" w:cs="Times New Roman"/>
          <w:color w:val="000000"/>
          <w:sz w:val="24"/>
          <w:szCs w:val="24"/>
        </w:rPr>
        <w:t>;</w:t>
      </w:r>
    </w:p>
    <w:p w:rsidR="00F95336" w:rsidRDefault="002176AC" w:rsidP="0059312B">
      <w:pPr>
        <w:pStyle w:val="Sraopastraipa"/>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Socialinės pašalpos gavėjų skaičius</w:t>
      </w:r>
      <w:r w:rsidR="00F95336" w:rsidRPr="00F95336">
        <w:rPr>
          <w:rFonts w:ascii="Times New Roman" w:hAnsi="Times New Roman" w:cs="Times New Roman"/>
          <w:sz w:val="24"/>
          <w:szCs w:val="24"/>
        </w:rPr>
        <w:t xml:space="preserve"> 1000 gy</w:t>
      </w:r>
      <w:r w:rsidR="00F95336">
        <w:rPr>
          <w:rFonts w:ascii="Times New Roman" w:hAnsi="Times New Roman" w:cs="Times New Roman"/>
          <w:sz w:val="24"/>
          <w:szCs w:val="24"/>
        </w:rPr>
        <w:t>v</w:t>
      </w:r>
      <w:r w:rsidR="00D1130F">
        <w:rPr>
          <w:rFonts w:ascii="Times New Roman" w:hAnsi="Times New Roman" w:cs="Times New Roman"/>
          <w:sz w:val="24"/>
          <w:szCs w:val="24"/>
        </w:rPr>
        <w:t>entojų;</w:t>
      </w:r>
    </w:p>
    <w:p w:rsidR="008E2E2B" w:rsidRPr="00BB621F" w:rsidRDefault="00246814" w:rsidP="008E2E2B">
      <w:pPr>
        <w:pStyle w:val="Sraopastraipa"/>
        <w:numPr>
          <w:ilvl w:val="0"/>
          <w:numId w:val="21"/>
        </w:numPr>
        <w:spacing w:line="360" w:lineRule="auto"/>
        <w:rPr>
          <w:sz w:val="24"/>
          <w:szCs w:val="24"/>
        </w:rPr>
      </w:pPr>
      <w:r>
        <w:rPr>
          <w:rFonts w:ascii="Times New Roman" w:hAnsi="Times New Roman" w:cs="Times New Roman"/>
          <w:color w:val="000000"/>
          <w:sz w:val="24"/>
          <w:szCs w:val="24"/>
        </w:rPr>
        <w:t>Savižudybių skaičius</w:t>
      </w:r>
      <w:r w:rsidR="008E2E2B" w:rsidRPr="00A47CF3">
        <w:rPr>
          <w:rFonts w:ascii="Times New Roman" w:hAnsi="Times New Roman" w:cs="Times New Roman"/>
          <w:color w:val="000000"/>
          <w:sz w:val="24"/>
          <w:szCs w:val="24"/>
        </w:rPr>
        <w:t xml:space="preserve"> (X60-X84) 100 000 gyv</w:t>
      </w:r>
      <w:r>
        <w:rPr>
          <w:rFonts w:ascii="Times New Roman" w:hAnsi="Times New Roman" w:cs="Times New Roman"/>
          <w:color w:val="000000"/>
          <w:sz w:val="24"/>
          <w:szCs w:val="24"/>
        </w:rPr>
        <w:t>entojų</w:t>
      </w:r>
      <w:r w:rsidR="008E2E2B" w:rsidRPr="00A47CF3">
        <w:rPr>
          <w:rFonts w:ascii="Times New Roman" w:hAnsi="Times New Roman" w:cs="Times New Roman"/>
          <w:color w:val="000000"/>
          <w:sz w:val="24"/>
          <w:szCs w:val="24"/>
        </w:rPr>
        <w:t>.</w:t>
      </w:r>
    </w:p>
    <w:p w:rsidR="00BB621F" w:rsidRPr="00A47CF3" w:rsidRDefault="00BB621F" w:rsidP="00BB621F">
      <w:pPr>
        <w:pStyle w:val="Sraopastraipa"/>
        <w:spacing w:line="360" w:lineRule="auto"/>
        <w:ind w:left="1069"/>
        <w:rPr>
          <w:sz w:val="24"/>
          <w:szCs w:val="24"/>
        </w:rPr>
      </w:pPr>
    </w:p>
    <w:p w:rsidR="004F1194" w:rsidRPr="004F1194" w:rsidRDefault="004F1194" w:rsidP="004D61F1">
      <w:pPr>
        <w:pStyle w:val="Sraopastraipa"/>
        <w:numPr>
          <w:ilvl w:val="0"/>
          <w:numId w:val="35"/>
        </w:numPr>
        <w:spacing w:after="0" w:line="360" w:lineRule="auto"/>
        <w:jc w:val="both"/>
        <w:rPr>
          <w:rFonts w:ascii="Times New Roman" w:hAnsi="Times New Roman" w:cs="Times New Roman"/>
          <w:b/>
          <w:bCs/>
          <w:sz w:val="24"/>
          <w:szCs w:val="24"/>
        </w:rPr>
      </w:pPr>
      <w:r w:rsidRPr="004F1194">
        <w:rPr>
          <w:rFonts w:ascii="Times New Roman" w:hAnsi="Times New Roman" w:cs="Times New Roman"/>
          <w:b/>
          <w:bCs/>
          <w:sz w:val="24"/>
          <w:szCs w:val="24"/>
        </w:rPr>
        <w:t>Prioritetinė problema.</w:t>
      </w:r>
    </w:p>
    <w:p w:rsidR="00BD28D3" w:rsidRPr="00A94D07" w:rsidRDefault="00BD28D3" w:rsidP="00F822E4">
      <w:pPr>
        <w:pStyle w:val="prastasiniatinklio"/>
        <w:spacing w:line="360" w:lineRule="auto"/>
        <w:ind w:firstLine="709"/>
        <w:jc w:val="both"/>
      </w:pPr>
      <w:r>
        <w:t xml:space="preserve">        Pagrindinė </w:t>
      </w:r>
      <w:proofErr w:type="spellStart"/>
      <w:r>
        <w:t>mamografijos</w:t>
      </w:r>
      <w:proofErr w:type="spellEnd"/>
      <w:r>
        <w:t xml:space="preserve"> problema – ne pats tyrimas, o tai, kad moterys jo neatlieka reguliariai.  Dėl baimės, informacijos stokos ar atidėliojimo liga dažnai diagnozuojama vėlyvoje stadijoje, kai gydymas sudėtingesnis. </w:t>
      </w:r>
      <w:r>
        <w:rPr>
          <w:color w:val="000000"/>
        </w:rPr>
        <w:t xml:space="preserve">Šiai dienai Pagėgių savivaldybėje nustatytas rodiklis 57,6, tai </w:t>
      </w:r>
      <w:r>
        <w:rPr>
          <w:color w:val="000000"/>
        </w:rPr>
        <w:lastRenderedPageBreak/>
        <w:t>t</w:t>
      </w:r>
      <w:r w:rsidRPr="00A94D07">
        <w:rPr>
          <w:color w:val="000000"/>
        </w:rPr>
        <w:t>iks</w:t>
      </w:r>
      <w:r>
        <w:rPr>
          <w:color w:val="000000"/>
        </w:rPr>
        <w:t>linės populiacijos dalis procentais</w:t>
      </w:r>
      <w:r w:rsidRPr="00A94D07">
        <w:rPr>
          <w:color w:val="000000"/>
        </w:rPr>
        <w:t xml:space="preserve">, dalyvavusi atrankinės </w:t>
      </w:r>
      <w:proofErr w:type="spellStart"/>
      <w:r w:rsidRPr="00A94D07">
        <w:rPr>
          <w:color w:val="000000"/>
        </w:rPr>
        <w:t>mamografinės</w:t>
      </w:r>
      <w:proofErr w:type="spellEnd"/>
      <w:r w:rsidRPr="00A94D07">
        <w:rPr>
          <w:color w:val="000000"/>
        </w:rPr>
        <w:t xml:space="preserve"> patikros dėl krūties v</w:t>
      </w:r>
      <w:r>
        <w:rPr>
          <w:color w:val="000000"/>
        </w:rPr>
        <w:t>ėžio finansavimo programoje 2022</w:t>
      </w:r>
      <w:r w:rsidRPr="00A94D07">
        <w:rPr>
          <w:color w:val="000000"/>
        </w:rPr>
        <w:t>–2024 m.</w:t>
      </w:r>
    </w:p>
    <w:p w:rsidR="00413FBD" w:rsidRDefault="003C4D04" w:rsidP="00940E4B">
      <w:pPr>
        <w:pStyle w:val="prastasiniatinklio"/>
        <w:spacing w:line="360" w:lineRule="auto"/>
        <w:ind w:firstLine="709"/>
        <w:jc w:val="both"/>
      </w:pPr>
      <w:r>
        <w:rPr>
          <w:color w:val="000000"/>
        </w:rPr>
        <w:t>T</w:t>
      </w:r>
      <w:r w:rsidRPr="00A94D07">
        <w:rPr>
          <w:color w:val="000000"/>
        </w:rPr>
        <w:t>iks</w:t>
      </w:r>
      <w:r>
        <w:rPr>
          <w:color w:val="000000"/>
        </w:rPr>
        <w:t>linės populiacijos dalis procentais</w:t>
      </w:r>
      <w:r w:rsidRPr="00A94D07">
        <w:rPr>
          <w:color w:val="000000"/>
        </w:rPr>
        <w:t xml:space="preserve">, dalyvavusi atrankinės </w:t>
      </w:r>
      <w:proofErr w:type="spellStart"/>
      <w:r w:rsidRPr="00A94D07">
        <w:rPr>
          <w:color w:val="000000"/>
        </w:rPr>
        <w:t>mamografinės</w:t>
      </w:r>
      <w:proofErr w:type="spellEnd"/>
      <w:r w:rsidRPr="00A94D07">
        <w:rPr>
          <w:color w:val="000000"/>
        </w:rPr>
        <w:t xml:space="preserve"> patikros dėl krūties v</w:t>
      </w:r>
      <w:r>
        <w:rPr>
          <w:color w:val="000000"/>
        </w:rPr>
        <w:t>ėžio finansavimo programoje 2022</w:t>
      </w:r>
      <w:r w:rsidRPr="00A94D07">
        <w:rPr>
          <w:color w:val="000000"/>
        </w:rPr>
        <w:t>–2024 m.</w:t>
      </w:r>
      <w:r>
        <w:rPr>
          <w:color w:val="000000"/>
        </w:rPr>
        <w:t xml:space="preserve"> </w:t>
      </w:r>
      <w:r w:rsidR="00413FBD">
        <w:t>202</w:t>
      </w:r>
      <w:r>
        <w:t>4</w:t>
      </w:r>
      <w:r w:rsidR="00413FBD">
        <w:t xml:space="preserve"> m. Pagėgių savivaldybėje rodiklis (</w:t>
      </w:r>
      <w:r>
        <w:t>57,6</w:t>
      </w:r>
      <w:r w:rsidR="00413FBD">
        <w:t xml:space="preserve">) </w:t>
      </w:r>
      <w:r>
        <w:t>neviršijo Lietuvos vidurkio</w:t>
      </w:r>
      <w:r w:rsidR="00413FBD">
        <w:t xml:space="preserve"> (</w:t>
      </w:r>
      <w:r>
        <w:t>61,3) 0,93</w:t>
      </w:r>
      <w:r w:rsidR="00413FBD">
        <w:t xml:space="preserve"> karto ir pateko raudonąją zon</w:t>
      </w:r>
      <w:r w:rsidR="00027B26">
        <w:t>ą tarp Lietuvos savivaldybių (11</w:t>
      </w:r>
      <w:r w:rsidR="00413FBD">
        <w:t xml:space="preserve"> pav.).</w:t>
      </w:r>
    </w:p>
    <w:p w:rsidR="00B32008" w:rsidRDefault="001D3589" w:rsidP="006B6E43">
      <w:pPr>
        <w:spacing w:after="0" w:line="360" w:lineRule="auto"/>
        <w:jc w:val="center"/>
        <w:rPr>
          <w:rFonts w:ascii="Times New Roman" w:hAnsi="Times New Roman" w:cs="Times New Roman"/>
          <w:sz w:val="24"/>
          <w:szCs w:val="24"/>
        </w:rPr>
      </w:pPr>
      <w:r w:rsidRPr="001D3589">
        <w:rPr>
          <w:rFonts w:ascii="Times New Roman" w:hAnsi="Times New Roman" w:cs="Times New Roman"/>
          <w:noProof/>
          <w:sz w:val="24"/>
          <w:szCs w:val="24"/>
          <w:lang w:eastAsia="lt-LT"/>
        </w:rPr>
        <w:drawing>
          <wp:inline distT="0" distB="0" distL="0" distR="0">
            <wp:extent cx="4572000" cy="2743200"/>
            <wp:effectExtent l="19050" t="0" r="19050" b="0"/>
            <wp:docPr id="52"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57A23" w:rsidRPr="0060672F" w:rsidRDefault="00027B26" w:rsidP="0060672F">
      <w:pPr>
        <w:jc w:val="center"/>
        <w:rPr>
          <w:rFonts w:ascii="Times New Roman" w:eastAsia="Times New Roman" w:hAnsi="Times New Roman" w:cs="Times New Roman"/>
          <w:color w:val="000000"/>
          <w:lang w:eastAsia="lt-LT"/>
        </w:rPr>
      </w:pPr>
      <w:r w:rsidRPr="00027B26">
        <w:rPr>
          <w:rFonts w:ascii="Times New Roman" w:hAnsi="Times New Roman" w:cs="Times New Roman"/>
        </w:rPr>
        <w:t>11</w:t>
      </w:r>
      <w:r w:rsidR="00557A23" w:rsidRPr="00027B26">
        <w:rPr>
          <w:rFonts w:ascii="Times New Roman" w:hAnsi="Times New Roman" w:cs="Times New Roman"/>
        </w:rPr>
        <w:t xml:space="preserve"> pav. </w:t>
      </w:r>
      <w:r w:rsidR="0060672F" w:rsidRPr="0060672F">
        <w:rPr>
          <w:rFonts w:ascii="Times New Roman" w:eastAsia="Times New Roman" w:hAnsi="Times New Roman" w:cs="Times New Roman"/>
          <w:color w:val="000000"/>
          <w:lang w:eastAsia="lt-LT"/>
        </w:rPr>
        <w:t xml:space="preserve">Tikslinės populiacijos dalis procentais, dalyvavusi atrankinės </w:t>
      </w:r>
      <w:proofErr w:type="spellStart"/>
      <w:r w:rsidR="0060672F" w:rsidRPr="0060672F">
        <w:rPr>
          <w:rFonts w:ascii="Times New Roman" w:eastAsia="Times New Roman" w:hAnsi="Times New Roman" w:cs="Times New Roman"/>
          <w:color w:val="000000"/>
          <w:lang w:eastAsia="lt-LT"/>
        </w:rPr>
        <w:t>mamografinės</w:t>
      </w:r>
      <w:proofErr w:type="spellEnd"/>
      <w:r w:rsidR="0060672F" w:rsidRPr="0060672F">
        <w:rPr>
          <w:rFonts w:ascii="Times New Roman" w:eastAsia="Times New Roman" w:hAnsi="Times New Roman" w:cs="Times New Roman"/>
          <w:color w:val="000000"/>
          <w:lang w:eastAsia="lt-LT"/>
        </w:rPr>
        <w:t xml:space="preserve"> patikros dėl krūties vėžio finansavimo programoje 2022–2024 m. </w:t>
      </w:r>
      <w:r w:rsidR="0001051B">
        <w:rPr>
          <w:rFonts w:ascii="Times New Roman" w:hAnsi="Times New Roman" w:cs="Times New Roman"/>
        </w:rPr>
        <w:t>Pagėgių</w:t>
      </w:r>
      <w:r w:rsidR="0060672F">
        <w:rPr>
          <w:rFonts w:ascii="Times New Roman" w:hAnsi="Times New Roman" w:cs="Times New Roman"/>
        </w:rPr>
        <w:t xml:space="preserve"> savivaldybėje ir Lietuvoje</w:t>
      </w:r>
      <w:r w:rsidR="003B0C0E">
        <w:rPr>
          <w:rFonts w:ascii="Times New Roman" w:hAnsi="Times New Roman" w:cs="Times New Roman"/>
        </w:rPr>
        <w:t>.</w:t>
      </w:r>
    </w:p>
    <w:p w:rsidR="00557A23" w:rsidRDefault="00557A23" w:rsidP="00557A23">
      <w:pPr>
        <w:spacing w:after="0" w:line="240" w:lineRule="auto"/>
        <w:ind w:firstLine="709"/>
        <w:jc w:val="both"/>
        <w:rPr>
          <w:rFonts w:ascii="Times New Roman" w:hAnsi="Times New Roman" w:cs="Times New Roman"/>
          <w:i/>
          <w:iCs/>
        </w:rPr>
      </w:pPr>
      <w:r w:rsidRPr="00557A23">
        <w:rPr>
          <w:rFonts w:ascii="Times New Roman" w:hAnsi="Times New Roman" w:cs="Times New Roman"/>
          <w:i/>
          <w:iCs/>
        </w:rPr>
        <w:t>Šaltinis: Higienos instituto visuomenės sveikatos stebėsenos informacinės sistemos duom</w:t>
      </w:r>
      <w:r>
        <w:rPr>
          <w:rFonts w:ascii="Times New Roman" w:hAnsi="Times New Roman" w:cs="Times New Roman"/>
          <w:i/>
          <w:iCs/>
        </w:rPr>
        <w:t>en</w:t>
      </w:r>
      <w:r w:rsidRPr="00557A23">
        <w:rPr>
          <w:rFonts w:ascii="Times New Roman" w:hAnsi="Times New Roman" w:cs="Times New Roman"/>
          <w:i/>
          <w:iCs/>
        </w:rPr>
        <w:t>ys</w:t>
      </w:r>
    </w:p>
    <w:p w:rsidR="002239E9" w:rsidRDefault="002239E9" w:rsidP="00557A23">
      <w:pPr>
        <w:spacing w:after="0" w:line="240" w:lineRule="auto"/>
        <w:ind w:firstLine="709"/>
        <w:jc w:val="both"/>
        <w:rPr>
          <w:rFonts w:ascii="Times New Roman" w:hAnsi="Times New Roman" w:cs="Times New Roman"/>
          <w:i/>
          <w:iCs/>
        </w:rPr>
      </w:pPr>
    </w:p>
    <w:p w:rsidR="00BB621F" w:rsidRDefault="00BB621F" w:rsidP="00557A23">
      <w:pPr>
        <w:spacing w:after="0" w:line="240" w:lineRule="auto"/>
        <w:ind w:firstLine="709"/>
        <w:jc w:val="both"/>
        <w:rPr>
          <w:rFonts w:ascii="Times New Roman" w:hAnsi="Times New Roman" w:cs="Times New Roman"/>
          <w:b/>
          <w:bCs/>
          <w:sz w:val="24"/>
          <w:szCs w:val="24"/>
        </w:rPr>
      </w:pPr>
    </w:p>
    <w:p w:rsidR="00557A23" w:rsidRDefault="002A3525" w:rsidP="00557A23">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w:t>
      </w:r>
      <w:r w:rsidR="002239E9" w:rsidRPr="002239E9">
        <w:rPr>
          <w:rFonts w:ascii="Times New Roman" w:hAnsi="Times New Roman" w:cs="Times New Roman"/>
          <w:b/>
          <w:bCs/>
          <w:sz w:val="24"/>
          <w:szCs w:val="24"/>
        </w:rPr>
        <w:t>. Prioritetinė problema</w:t>
      </w:r>
    </w:p>
    <w:p w:rsidR="002239E9" w:rsidRPr="002239E9" w:rsidRDefault="002239E9" w:rsidP="002239E9">
      <w:pPr>
        <w:spacing w:after="0" w:line="240" w:lineRule="auto"/>
        <w:ind w:firstLine="851"/>
        <w:jc w:val="both"/>
        <w:rPr>
          <w:rFonts w:ascii="Times New Roman" w:hAnsi="Times New Roman" w:cs="Times New Roman"/>
          <w:b/>
          <w:bCs/>
          <w:sz w:val="24"/>
          <w:szCs w:val="24"/>
        </w:rPr>
      </w:pPr>
    </w:p>
    <w:p w:rsidR="00C37557" w:rsidRPr="00C37557" w:rsidRDefault="006B6034" w:rsidP="00C37557">
      <w:pPr>
        <w:spacing w:after="0" w:line="360" w:lineRule="auto"/>
        <w:ind w:firstLine="709"/>
        <w:jc w:val="both"/>
        <w:rPr>
          <w:rFonts w:ascii="Times New Roman" w:hAnsi="Times New Roman" w:cs="Times New Roman"/>
          <w:sz w:val="24"/>
          <w:szCs w:val="24"/>
        </w:rPr>
      </w:pPr>
      <w:r w:rsidRPr="006B6034">
        <w:rPr>
          <w:rFonts w:ascii="Times New Roman" w:hAnsi="Times New Roman" w:cs="Times New Roman"/>
          <w:sz w:val="24"/>
          <w:szCs w:val="24"/>
        </w:rPr>
        <w:t>Socialinės pašalpos gavėjų sk</w:t>
      </w:r>
      <w:r w:rsidR="00C55FB9">
        <w:rPr>
          <w:rFonts w:ascii="Times New Roman" w:hAnsi="Times New Roman" w:cs="Times New Roman"/>
          <w:sz w:val="24"/>
          <w:szCs w:val="24"/>
        </w:rPr>
        <w:t>aičius</w:t>
      </w:r>
      <w:r w:rsidRPr="006B6034">
        <w:rPr>
          <w:rFonts w:ascii="Times New Roman" w:hAnsi="Times New Roman" w:cs="Times New Roman"/>
          <w:sz w:val="24"/>
          <w:szCs w:val="24"/>
        </w:rPr>
        <w:t xml:space="preserve"> 1000 gyventojų;</w:t>
      </w:r>
      <w:r w:rsidR="00E644A6">
        <w:rPr>
          <w:rFonts w:ascii="Times New Roman" w:hAnsi="Times New Roman" w:cs="Times New Roman"/>
          <w:sz w:val="24"/>
          <w:szCs w:val="24"/>
        </w:rPr>
        <w:t xml:space="preserve"> – </w:t>
      </w:r>
      <w:r w:rsidR="00C37557" w:rsidRPr="00C37557">
        <w:rPr>
          <w:rFonts w:ascii="Times New Roman" w:hAnsi="Times New Roman" w:cs="Times New Roman"/>
          <w:sz w:val="24"/>
          <w:szCs w:val="24"/>
        </w:rPr>
        <w:t xml:space="preserve">tai šeimų su vaikais, kurios yra </w:t>
      </w:r>
    </w:p>
    <w:p w:rsidR="002239E9" w:rsidRPr="00C37557" w:rsidRDefault="00C37557" w:rsidP="00C37557">
      <w:pPr>
        <w:spacing w:after="0" w:line="360" w:lineRule="auto"/>
        <w:jc w:val="both"/>
        <w:rPr>
          <w:rFonts w:ascii="Times New Roman" w:hAnsi="Times New Roman" w:cs="Times New Roman"/>
          <w:sz w:val="24"/>
          <w:szCs w:val="24"/>
        </w:rPr>
      </w:pPr>
      <w:r w:rsidRPr="00C37557">
        <w:rPr>
          <w:rFonts w:ascii="Times New Roman" w:hAnsi="Times New Roman" w:cs="Times New Roman"/>
          <w:sz w:val="24"/>
          <w:szCs w:val="24"/>
        </w:rPr>
        <w:t>priskirtinos rizikos sveikatai grupei, skaičius. Skirtingai nuo socialinių išmokų skaičiaus tiksliau nušviečia ne tiek tikrovės padėtį, kiek socialinę politiką.</w:t>
      </w:r>
      <w:r>
        <w:rPr>
          <w:rFonts w:ascii="Times New Roman" w:hAnsi="Times New Roman" w:cs="Times New Roman"/>
          <w:sz w:val="24"/>
          <w:szCs w:val="24"/>
        </w:rPr>
        <w:t xml:space="preserve"> Pagėgių savivaldybėje ši tendencija didėja, palyginus su Lietuvos rodikliu (12 pav.).</w:t>
      </w:r>
    </w:p>
    <w:p w:rsidR="00E644A6" w:rsidRDefault="00B84672" w:rsidP="00E644A6">
      <w:pPr>
        <w:spacing w:after="0" w:line="360" w:lineRule="auto"/>
        <w:ind w:firstLine="709"/>
        <w:jc w:val="center"/>
        <w:rPr>
          <w:rFonts w:ascii="Times New Roman" w:hAnsi="Times New Roman" w:cs="Times New Roman"/>
          <w:sz w:val="24"/>
          <w:szCs w:val="24"/>
        </w:rPr>
      </w:pPr>
      <w:r w:rsidRPr="00B84672">
        <w:rPr>
          <w:rFonts w:ascii="Times New Roman" w:hAnsi="Times New Roman" w:cs="Times New Roman"/>
          <w:noProof/>
          <w:sz w:val="24"/>
          <w:szCs w:val="24"/>
          <w:lang w:eastAsia="lt-LT"/>
        </w:rPr>
        <w:lastRenderedPageBreak/>
        <w:drawing>
          <wp:inline distT="0" distB="0" distL="0" distR="0">
            <wp:extent cx="4572000" cy="2743200"/>
            <wp:effectExtent l="19050" t="0" r="19050" b="0"/>
            <wp:docPr id="51"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75D82" w:rsidRDefault="00F461CA" w:rsidP="00F461CA">
      <w:pPr>
        <w:spacing w:after="0" w:line="360" w:lineRule="auto"/>
        <w:jc w:val="center"/>
        <w:rPr>
          <w:rFonts w:ascii="Times New Roman" w:hAnsi="Times New Roman" w:cs="Times New Roman"/>
        </w:rPr>
      </w:pPr>
      <w:r>
        <w:rPr>
          <w:rFonts w:ascii="Times New Roman" w:hAnsi="Times New Roman" w:cs="Times New Roman"/>
        </w:rPr>
        <w:t>12</w:t>
      </w:r>
      <w:r w:rsidR="00075D82" w:rsidRPr="00075D82">
        <w:rPr>
          <w:rFonts w:ascii="Times New Roman" w:hAnsi="Times New Roman" w:cs="Times New Roman"/>
        </w:rPr>
        <w:t xml:space="preserve"> pav. </w:t>
      </w:r>
      <w:r w:rsidR="00A2730D">
        <w:rPr>
          <w:rFonts w:ascii="Times New Roman" w:hAnsi="Times New Roman" w:cs="Times New Roman"/>
        </w:rPr>
        <w:t>Socialinės pašalpos gavėjų skaičius 1000 gyv</w:t>
      </w:r>
      <w:r w:rsidR="003B0C0E">
        <w:rPr>
          <w:rFonts w:ascii="Times New Roman" w:hAnsi="Times New Roman" w:cs="Times New Roman"/>
        </w:rPr>
        <w:t>entojų</w:t>
      </w:r>
      <w:r w:rsidR="00CC027E">
        <w:rPr>
          <w:rFonts w:ascii="Times New Roman" w:hAnsi="Times New Roman" w:cs="Times New Roman"/>
        </w:rPr>
        <w:t>,</w:t>
      </w:r>
      <w:r w:rsidR="00A2730D">
        <w:rPr>
          <w:rFonts w:ascii="Times New Roman" w:hAnsi="Times New Roman" w:cs="Times New Roman"/>
        </w:rPr>
        <w:t xml:space="preserve"> Pagėgių</w:t>
      </w:r>
      <w:r w:rsidR="00B84672">
        <w:rPr>
          <w:rFonts w:ascii="Times New Roman" w:hAnsi="Times New Roman" w:cs="Times New Roman"/>
        </w:rPr>
        <w:t xml:space="preserve"> savivaldybėje ir Lietuvoje 2022 – 2024</w:t>
      </w:r>
      <w:r w:rsidR="00A2730D">
        <w:rPr>
          <w:rFonts w:ascii="Times New Roman" w:hAnsi="Times New Roman" w:cs="Times New Roman"/>
        </w:rPr>
        <w:t xml:space="preserve"> m. laikotarpiu</w:t>
      </w:r>
      <w:r w:rsidR="003B0C0E">
        <w:rPr>
          <w:rFonts w:ascii="Times New Roman" w:hAnsi="Times New Roman" w:cs="Times New Roman"/>
        </w:rPr>
        <w:t>.</w:t>
      </w:r>
    </w:p>
    <w:p w:rsidR="00075D82" w:rsidRDefault="00075D82" w:rsidP="00E644A6">
      <w:pPr>
        <w:spacing w:after="0" w:line="360" w:lineRule="auto"/>
        <w:ind w:firstLine="709"/>
        <w:jc w:val="center"/>
        <w:rPr>
          <w:rFonts w:ascii="Times New Roman" w:hAnsi="Times New Roman" w:cs="Times New Roman"/>
          <w:i/>
          <w:iCs/>
        </w:rPr>
      </w:pPr>
      <w:r w:rsidRPr="00075D82">
        <w:rPr>
          <w:rFonts w:ascii="Times New Roman" w:hAnsi="Times New Roman" w:cs="Times New Roman"/>
          <w:i/>
          <w:iCs/>
        </w:rPr>
        <w:t>Šaltinis: Higienos instituto visuomenės sveikatos stebėsenos informacinės sistemos duomenys</w:t>
      </w:r>
    </w:p>
    <w:p w:rsidR="00BB621F" w:rsidRDefault="00BB621F" w:rsidP="00F461CA">
      <w:pPr>
        <w:pStyle w:val="Sraopastraipa"/>
        <w:spacing w:after="0" w:line="360" w:lineRule="auto"/>
        <w:ind w:left="0" w:firstLine="709"/>
        <w:jc w:val="both"/>
        <w:rPr>
          <w:rFonts w:ascii="Times New Roman" w:hAnsi="Times New Roman" w:cs="Times New Roman"/>
          <w:b/>
          <w:bCs/>
          <w:sz w:val="24"/>
          <w:szCs w:val="24"/>
        </w:rPr>
      </w:pPr>
    </w:p>
    <w:p w:rsidR="00075D82" w:rsidRPr="00F461CA" w:rsidRDefault="00F461CA" w:rsidP="00F461CA">
      <w:pPr>
        <w:pStyle w:val="Sraopastraipa"/>
        <w:spacing w:after="0" w:line="360" w:lineRule="auto"/>
        <w:ind w:left="0"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496E6F" w:rsidRPr="00F461CA">
        <w:rPr>
          <w:rFonts w:ascii="Times New Roman" w:hAnsi="Times New Roman" w:cs="Times New Roman"/>
          <w:b/>
          <w:bCs/>
          <w:sz w:val="24"/>
          <w:szCs w:val="24"/>
        </w:rPr>
        <w:t xml:space="preserve"> Prioritetinė problema</w:t>
      </w:r>
    </w:p>
    <w:p w:rsidR="00361F2B" w:rsidRDefault="000376BC" w:rsidP="00F343DF">
      <w:pPr>
        <w:pStyle w:val="prastasiniatinklio"/>
        <w:spacing w:line="360" w:lineRule="auto"/>
        <w:ind w:firstLine="709"/>
        <w:jc w:val="both"/>
      </w:pPr>
      <w:r w:rsidRPr="00C004D7">
        <w:t xml:space="preserve">Lietuva </w:t>
      </w:r>
      <w:r w:rsidRPr="00C004D7">
        <w:rPr>
          <w:rStyle w:val="Grietas"/>
          <w:b w:val="0"/>
        </w:rPr>
        <w:t>ilgą</w:t>
      </w:r>
      <w:r w:rsidRPr="00C004D7">
        <w:rPr>
          <w:rStyle w:val="Grietas"/>
        </w:rPr>
        <w:t xml:space="preserve"> </w:t>
      </w:r>
      <w:r w:rsidRPr="00C004D7">
        <w:rPr>
          <w:rStyle w:val="Grietas"/>
          <w:b w:val="0"/>
        </w:rPr>
        <w:t>laiką išlieka tarp ES šalių, turinčių aukščiausius savižudybių rodiklius</w:t>
      </w:r>
      <w:r w:rsidRPr="00C004D7">
        <w:t xml:space="preserve">. Nors pastaraisiais metais matomas mažėjimas, problema išlieka </w:t>
      </w:r>
      <w:r w:rsidRPr="00C004D7">
        <w:rPr>
          <w:rStyle w:val="Grietas"/>
        </w:rPr>
        <w:t>s</w:t>
      </w:r>
      <w:r w:rsidRPr="00C004D7">
        <w:rPr>
          <w:rStyle w:val="Grietas"/>
          <w:b w:val="0"/>
        </w:rPr>
        <w:t>truktūrinė</w:t>
      </w:r>
      <w:r w:rsidRPr="00C004D7">
        <w:t xml:space="preserve">, o ne pavienė. Tai rodo, kad reikalingos </w:t>
      </w:r>
      <w:r w:rsidRPr="00C004D7">
        <w:rPr>
          <w:rStyle w:val="Grietas"/>
          <w:b w:val="0"/>
        </w:rPr>
        <w:t>ilgalaikės, sisteminės prevencijos priemonės</w:t>
      </w:r>
      <w:r w:rsidRPr="00C004D7">
        <w:t>, ne tik trumpalaikės iniciatyvos.</w:t>
      </w:r>
      <w:r w:rsidR="00C004D7" w:rsidRPr="00C004D7">
        <w:t xml:space="preserve"> Didžiausias pažeidžiamumas Lietuvoje stebimas: </w:t>
      </w:r>
      <w:r w:rsidR="00C004D7" w:rsidRPr="00C004D7">
        <w:rPr>
          <w:rStyle w:val="Grietas"/>
          <w:b w:val="0"/>
        </w:rPr>
        <w:t>vyrų</w:t>
      </w:r>
      <w:r w:rsidR="00C004D7" w:rsidRPr="00C004D7">
        <w:t xml:space="preserve"> (ypač darbingo ir vyresnio amžiaus), </w:t>
      </w:r>
      <w:r w:rsidR="00C004D7" w:rsidRPr="00C004D7">
        <w:rPr>
          <w:rStyle w:val="Grietas"/>
          <w:b w:val="0"/>
        </w:rPr>
        <w:t>vyresnio amžiaus asmenų</w:t>
      </w:r>
      <w:r w:rsidR="00C004D7" w:rsidRPr="00C004D7">
        <w:rPr>
          <w:b/>
        </w:rPr>
        <w:t xml:space="preserve">, </w:t>
      </w:r>
      <w:r w:rsidR="00C004D7" w:rsidRPr="00C004D7">
        <w:rPr>
          <w:rStyle w:val="Grietas"/>
          <w:b w:val="0"/>
        </w:rPr>
        <w:t>kaimo ir mažesnių miestų gyventojų</w:t>
      </w:r>
      <w:r w:rsidR="00C004D7" w:rsidRPr="00C004D7">
        <w:t xml:space="preserve">, socialinę atskirtį patiriančių žmonių. Prevencijos priemonės ne visada pritaikytos šioms tikslinėms grupėms. </w:t>
      </w:r>
      <w:r w:rsidR="00C004D7" w:rsidRPr="00C004D7">
        <w:rPr>
          <w:rStyle w:val="Grietas"/>
          <w:b w:val="0"/>
        </w:rPr>
        <w:t>Dideli regioniniai skirtumai</w:t>
      </w:r>
      <w:r w:rsidR="00C004D7" w:rsidRPr="00C004D7">
        <w:t>: didmiesčiuose paslaugų daugiau, regionuose – trūksta</w:t>
      </w:r>
      <w:r w:rsidR="00C004D7">
        <w:t xml:space="preserve"> (mažas finansavimas). Taip galima, teigti, kad yra silpnas </w:t>
      </w:r>
      <w:proofErr w:type="spellStart"/>
      <w:r w:rsidR="00C004D7">
        <w:t>tarpinstitucinis</w:t>
      </w:r>
      <w:proofErr w:type="spellEnd"/>
      <w:r w:rsidR="00C004D7">
        <w:t xml:space="preserve"> bendradarbiavimas.</w:t>
      </w:r>
    </w:p>
    <w:p w:rsidR="001C3FBE" w:rsidRDefault="001C3FBE" w:rsidP="00C004D7">
      <w:pPr>
        <w:pStyle w:val="prastasiniatinklio"/>
        <w:spacing w:line="360" w:lineRule="auto"/>
        <w:jc w:val="both"/>
      </w:pPr>
      <w:r>
        <w:t>Pagėgių savivaldybėje savižudybių rodiklis 47,</w:t>
      </w:r>
      <w:r w:rsidR="00750FB6">
        <w:t>3</w:t>
      </w:r>
      <w:r>
        <w:t xml:space="preserve"> (3 atvejai) viršiją Lietuvos vidurkį (19,6).</w:t>
      </w:r>
    </w:p>
    <w:p w:rsidR="00C149FF" w:rsidRDefault="00750FB6" w:rsidP="003A5772">
      <w:pPr>
        <w:spacing w:after="0" w:line="360" w:lineRule="auto"/>
        <w:ind w:firstLine="709"/>
        <w:jc w:val="center"/>
        <w:rPr>
          <w:rFonts w:ascii="Times New Roman" w:hAnsi="Times New Roman" w:cs="Times New Roman"/>
          <w:sz w:val="24"/>
          <w:szCs w:val="24"/>
        </w:rPr>
      </w:pPr>
      <w:r w:rsidRPr="00750FB6">
        <w:rPr>
          <w:rFonts w:ascii="Times New Roman" w:hAnsi="Times New Roman" w:cs="Times New Roman"/>
          <w:noProof/>
          <w:sz w:val="24"/>
          <w:szCs w:val="24"/>
          <w:lang w:eastAsia="lt-LT"/>
        </w:rPr>
        <w:lastRenderedPageBreak/>
        <w:drawing>
          <wp:inline distT="0" distB="0" distL="0" distR="0">
            <wp:extent cx="4210050" cy="2316480"/>
            <wp:effectExtent l="19050" t="0" r="19050" b="7620"/>
            <wp:docPr id="53"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67FE4" w:rsidRPr="003A5772" w:rsidRDefault="006D23CF" w:rsidP="00D25A5F">
      <w:pPr>
        <w:spacing w:after="0" w:line="240" w:lineRule="auto"/>
        <w:jc w:val="center"/>
        <w:rPr>
          <w:rFonts w:ascii="Times New Roman" w:hAnsi="Times New Roman" w:cs="Times New Roman"/>
        </w:rPr>
      </w:pPr>
      <w:r>
        <w:rPr>
          <w:rFonts w:ascii="Times New Roman" w:hAnsi="Times New Roman" w:cs="Times New Roman"/>
        </w:rPr>
        <w:t>13</w:t>
      </w:r>
      <w:r w:rsidR="00667FE4" w:rsidRPr="003A5772">
        <w:rPr>
          <w:rFonts w:ascii="Times New Roman" w:hAnsi="Times New Roman" w:cs="Times New Roman"/>
        </w:rPr>
        <w:t xml:space="preserve"> pav. </w:t>
      </w:r>
      <w:r w:rsidR="00B17C57">
        <w:rPr>
          <w:rFonts w:ascii="Times New Roman" w:hAnsi="Times New Roman" w:cs="Times New Roman"/>
        </w:rPr>
        <w:t>Savižudybių skaičius (X60-X84) 100 000 gyventojų</w:t>
      </w:r>
      <w:r w:rsidR="00667FE4" w:rsidRPr="003A5772">
        <w:rPr>
          <w:rFonts w:ascii="Times New Roman" w:hAnsi="Times New Roman" w:cs="Times New Roman"/>
        </w:rPr>
        <w:t xml:space="preserve"> Pagėgių savivaldybėje ir Lietuvoje 202</w:t>
      </w:r>
      <w:r w:rsidR="00750FB6">
        <w:rPr>
          <w:rFonts w:ascii="Times New Roman" w:hAnsi="Times New Roman" w:cs="Times New Roman"/>
        </w:rPr>
        <w:t>2</w:t>
      </w:r>
      <w:r w:rsidR="00667FE4" w:rsidRPr="003A5772">
        <w:rPr>
          <w:rFonts w:ascii="Times New Roman" w:hAnsi="Times New Roman" w:cs="Times New Roman"/>
        </w:rPr>
        <w:t xml:space="preserve"> – 202</w:t>
      </w:r>
      <w:r w:rsidR="00750FB6">
        <w:rPr>
          <w:rFonts w:ascii="Times New Roman" w:hAnsi="Times New Roman" w:cs="Times New Roman"/>
        </w:rPr>
        <w:t>4</w:t>
      </w:r>
      <w:r w:rsidR="00B17C57">
        <w:rPr>
          <w:rFonts w:ascii="Times New Roman" w:hAnsi="Times New Roman" w:cs="Times New Roman"/>
        </w:rPr>
        <w:t xml:space="preserve"> metų</w:t>
      </w:r>
      <w:r w:rsidR="00667FE4" w:rsidRPr="003A5772">
        <w:rPr>
          <w:rFonts w:ascii="Times New Roman" w:hAnsi="Times New Roman" w:cs="Times New Roman"/>
        </w:rPr>
        <w:t xml:space="preserve"> laikotarpiu.</w:t>
      </w:r>
    </w:p>
    <w:p w:rsidR="00667FE4" w:rsidRDefault="00667FE4" w:rsidP="00D25A5F">
      <w:pPr>
        <w:spacing w:after="0" w:line="240" w:lineRule="auto"/>
        <w:ind w:firstLine="709"/>
        <w:jc w:val="both"/>
        <w:rPr>
          <w:rFonts w:ascii="Times New Roman" w:hAnsi="Times New Roman" w:cs="Times New Roman"/>
          <w:i/>
          <w:iCs/>
        </w:rPr>
      </w:pPr>
      <w:r w:rsidRPr="00667FE4">
        <w:rPr>
          <w:rFonts w:ascii="Times New Roman" w:hAnsi="Times New Roman" w:cs="Times New Roman"/>
          <w:i/>
          <w:iCs/>
        </w:rPr>
        <w:t>Šalinis: Higienos instituto visuomenės sveikatos stebėsenos informacinės sistemos duomenys.</w:t>
      </w:r>
    </w:p>
    <w:p w:rsidR="001849F8" w:rsidRDefault="001849F8" w:rsidP="001849F8">
      <w:pPr>
        <w:spacing w:after="0" w:line="360" w:lineRule="auto"/>
        <w:jc w:val="center"/>
        <w:outlineLvl w:val="0"/>
        <w:rPr>
          <w:rFonts w:ascii="Times New Roman" w:hAnsi="Times New Roman" w:cs="Times New Roman"/>
          <w:b/>
          <w:bCs/>
          <w:sz w:val="24"/>
          <w:szCs w:val="24"/>
        </w:rPr>
      </w:pPr>
      <w:bookmarkStart w:id="31" w:name="_Toc218291586"/>
    </w:p>
    <w:p w:rsidR="00A73F74" w:rsidRPr="001849F8" w:rsidRDefault="00A73F74" w:rsidP="001849F8">
      <w:pPr>
        <w:spacing w:after="0" w:line="360" w:lineRule="auto"/>
        <w:jc w:val="center"/>
        <w:outlineLvl w:val="0"/>
        <w:rPr>
          <w:rFonts w:ascii="Times New Roman" w:hAnsi="Times New Roman" w:cs="Times New Roman"/>
          <w:b/>
          <w:bCs/>
          <w:iCs/>
          <w:sz w:val="28"/>
          <w:szCs w:val="28"/>
        </w:rPr>
      </w:pPr>
      <w:r w:rsidRPr="001849F8">
        <w:rPr>
          <w:rFonts w:ascii="Times New Roman" w:hAnsi="Times New Roman" w:cs="Times New Roman"/>
          <w:b/>
          <w:bCs/>
          <w:iCs/>
          <w:sz w:val="28"/>
          <w:szCs w:val="28"/>
        </w:rPr>
        <w:t>REKOMENDACIJOS</w:t>
      </w:r>
      <w:bookmarkEnd w:id="31"/>
    </w:p>
    <w:p w:rsidR="00A73F74" w:rsidRPr="00F4785B" w:rsidRDefault="00A73F74" w:rsidP="00A73F74">
      <w:pPr>
        <w:pStyle w:val="Sraopastraipa"/>
        <w:spacing w:after="0" w:line="360" w:lineRule="auto"/>
        <w:ind w:left="0" w:firstLine="709"/>
        <w:jc w:val="center"/>
        <w:rPr>
          <w:rFonts w:ascii="Times New Roman" w:hAnsi="Times New Roman" w:cs="Times New Roman"/>
          <w:b/>
          <w:bCs/>
          <w:i/>
          <w:iCs/>
          <w:sz w:val="28"/>
          <w:szCs w:val="28"/>
        </w:rPr>
      </w:pPr>
      <w:r w:rsidRPr="00F4785B">
        <w:rPr>
          <w:rFonts w:ascii="Times New Roman" w:hAnsi="Times New Roman" w:cs="Times New Roman"/>
          <w:b/>
          <w:bCs/>
          <w:i/>
          <w:iCs/>
          <w:sz w:val="28"/>
          <w:szCs w:val="28"/>
        </w:rPr>
        <w:t>Politikos formuotojams/Specialistams</w:t>
      </w:r>
    </w:p>
    <w:p w:rsidR="0068461F" w:rsidRDefault="0068461F" w:rsidP="0068461F">
      <w:pPr>
        <w:pStyle w:val="Sraopastraipa"/>
        <w:numPr>
          <w:ilvl w:val="0"/>
          <w:numId w:val="26"/>
        </w:numPr>
        <w:spacing w:after="0" w:line="360" w:lineRule="auto"/>
        <w:ind w:left="0" w:firstLine="709"/>
        <w:jc w:val="both"/>
        <w:rPr>
          <w:rFonts w:ascii="Times New Roman" w:hAnsi="Times New Roman" w:cs="Times New Roman"/>
          <w:sz w:val="24"/>
          <w:szCs w:val="24"/>
        </w:rPr>
      </w:pPr>
      <w:proofErr w:type="spellStart"/>
      <w:r w:rsidRPr="00081419">
        <w:rPr>
          <w:rFonts w:ascii="Times New Roman" w:hAnsi="Times New Roman" w:cs="Times New Roman"/>
          <w:sz w:val="24"/>
          <w:szCs w:val="24"/>
        </w:rPr>
        <w:t>Mamografija</w:t>
      </w:r>
      <w:proofErr w:type="spellEnd"/>
      <w:r w:rsidRPr="00081419">
        <w:rPr>
          <w:rFonts w:ascii="Times New Roman" w:hAnsi="Times New Roman" w:cs="Times New Roman"/>
          <w:sz w:val="24"/>
          <w:szCs w:val="24"/>
        </w:rPr>
        <w:t xml:space="preserve"> yra veiksmingas ankstyvos krūties vėžio diagnostikos metodas, tačiau problema ta, kad dalis moterų nesinaudoja šia galimybe. Dėl to vėžys dažnai aptinkamas per vėlai, nors anksti nustačius ligą išgydymo tikimybė yra daug didesnė.</w:t>
      </w:r>
      <w:r w:rsidR="006E5497">
        <w:rPr>
          <w:rFonts w:ascii="Times New Roman" w:hAnsi="Times New Roman" w:cs="Times New Roman"/>
          <w:sz w:val="24"/>
          <w:szCs w:val="24"/>
        </w:rPr>
        <w:t xml:space="preserve"> Daugiau </w:t>
      </w:r>
      <w:proofErr w:type="spellStart"/>
      <w:r w:rsidR="006E5497">
        <w:rPr>
          <w:rFonts w:ascii="Times New Roman" w:hAnsi="Times New Roman" w:cs="Times New Roman"/>
          <w:sz w:val="24"/>
          <w:szCs w:val="24"/>
        </w:rPr>
        <w:t>tarpinstitutinio</w:t>
      </w:r>
      <w:proofErr w:type="spellEnd"/>
      <w:r w:rsidR="006E5497">
        <w:rPr>
          <w:rFonts w:ascii="Times New Roman" w:hAnsi="Times New Roman" w:cs="Times New Roman"/>
          <w:sz w:val="24"/>
          <w:szCs w:val="24"/>
        </w:rPr>
        <w:t xml:space="preserve"> bendradarbiavimo.</w:t>
      </w:r>
    </w:p>
    <w:p w:rsidR="0068461F" w:rsidRPr="0068461F" w:rsidRDefault="0068461F" w:rsidP="0068461F">
      <w:pPr>
        <w:pStyle w:val="Sraopastraipa"/>
        <w:numPr>
          <w:ilvl w:val="0"/>
          <w:numId w:val="26"/>
        </w:numPr>
        <w:spacing w:after="0" w:line="360" w:lineRule="auto"/>
        <w:ind w:left="0" w:firstLine="709"/>
        <w:jc w:val="both"/>
        <w:rPr>
          <w:rFonts w:ascii="Times New Roman" w:hAnsi="Times New Roman" w:cs="Times New Roman"/>
          <w:sz w:val="24"/>
          <w:szCs w:val="24"/>
        </w:rPr>
      </w:pPr>
      <w:r w:rsidRPr="0068461F">
        <w:rPr>
          <w:rFonts w:ascii="Times New Roman" w:hAnsi="Times New Roman" w:cs="Times New Roman"/>
          <w:sz w:val="24"/>
          <w:szCs w:val="24"/>
        </w:rPr>
        <w:t>Galima teigti, jog didelė dalis Pagėgių savivaldybės gyventojų gauna</w:t>
      </w:r>
      <w:r w:rsidR="00775D5B">
        <w:rPr>
          <w:rFonts w:ascii="Times New Roman" w:hAnsi="Times New Roman" w:cs="Times New Roman"/>
          <w:sz w:val="24"/>
          <w:szCs w:val="24"/>
        </w:rPr>
        <w:t xml:space="preserve"> </w:t>
      </w:r>
      <w:r w:rsidRPr="0068461F">
        <w:rPr>
          <w:rFonts w:ascii="Times New Roman" w:hAnsi="Times New Roman" w:cs="Times New Roman"/>
          <w:sz w:val="24"/>
          <w:szCs w:val="24"/>
        </w:rPr>
        <w:t>žemas pajamas (socialinės pašalpos gavėjai)</w:t>
      </w:r>
      <w:r w:rsidR="006F1984">
        <w:rPr>
          <w:rFonts w:ascii="Times New Roman" w:hAnsi="Times New Roman" w:cs="Times New Roman"/>
          <w:sz w:val="24"/>
          <w:szCs w:val="24"/>
        </w:rPr>
        <w:t xml:space="preserve"> </w:t>
      </w:r>
      <w:r w:rsidRPr="0068461F">
        <w:rPr>
          <w:rFonts w:ascii="Times New Roman" w:hAnsi="Times New Roman" w:cs="Times New Roman"/>
          <w:sz w:val="24"/>
          <w:szCs w:val="24"/>
        </w:rPr>
        <w:t>yra socialiai pažeidžiami. Pagėgių savivaldybėje auga socialiai pažeidžiamų asmenų skaičius: socialinę riziką patiriančių šeimų ir jose augančių vaikų skaičius. Siekiant mažinti pašalpų gavėjų skaičių, būtina integruoti</w:t>
      </w:r>
      <w:r w:rsidR="00775D5B">
        <w:rPr>
          <w:rFonts w:ascii="Times New Roman" w:hAnsi="Times New Roman" w:cs="Times New Roman"/>
          <w:sz w:val="24"/>
          <w:szCs w:val="24"/>
        </w:rPr>
        <w:t xml:space="preserve"> </w:t>
      </w:r>
      <w:r w:rsidRPr="0068461F">
        <w:rPr>
          <w:rFonts w:ascii="Times New Roman" w:hAnsi="Times New Roman" w:cs="Times New Roman"/>
          <w:sz w:val="24"/>
          <w:szCs w:val="24"/>
        </w:rPr>
        <w:t xml:space="preserve">juos į  bendruomenę, ugdant socialinius ir (ar) verslumo įgūdžius. </w:t>
      </w:r>
    </w:p>
    <w:p w:rsidR="0068461F" w:rsidRDefault="0068461F" w:rsidP="0068461F">
      <w:pPr>
        <w:pStyle w:val="prastasiniatinklio"/>
        <w:numPr>
          <w:ilvl w:val="0"/>
          <w:numId w:val="26"/>
        </w:numPr>
        <w:spacing w:line="360" w:lineRule="auto"/>
        <w:ind w:left="0" w:firstLine="709"/>
      </w:pPr>
      <w:r w:rsidRPr="00610484">
        <w:rPr>
          <w:rStyle w:val="Grietas"/>
          <w:b w:val="0"/>
        </w:rPr>
        <w:t>Savižudybė</w:t>
      </w:r>
      <w:r>
        <w:t xml:space="preserve"> – tai mirtis, kylanti dėl sąmoningo savo gyvybės nutraukimo. Visuomenės sveikatos požiūriu tai laikoma </w:t>
      </w:r>
      <w:r w:rsidRPr="00610484">
        <w:rPr>
          <w:rStyle w:val="Grietas"/>
          <w:b w:val="0"/>
        </w:rPr>
        <w:t>rimta, bet išvengiama problema</w:t>
      </w:r>
      <w:r>
        <w:t>, glaudžiai susijusia su:</w:t>
      </w:r>
    </w:p>
    <w:p w:rsidR="0068461F" w:rsidRDefault="0068461F" w:rsidP="0068461F">
      <w:pPr>
        <w:pStyle w:val="prastasiniatinklio"/>
        <w:numPr>
          <w:ilvl w:val="0"/>
          <w:numId w:val="39"/>
        </w:numPr>
        <w:spacing w:line="360" w:lineRule="auto"/>
      </w:pPr>
      <w:r>
        <w:t>psichikos sveikata,</w:t>
      </w:r>
    </w:p>
    <w:p w:rsidR="0068461F" w:rsidRDefault="0068461F" w:rsidP="0068461F">
      <w:pPr>
        <w:pStyle w:val="prastasiniatinklio"/>
        <w:numPr>
          <w:ilvl w:val="0"/>
          <w:numId w:val="39"/>
        </w:numPr>
        <w:spacing w:line="360" w:lineRule="auto"/>
      </w:pPr>
      <w:r>
        <w:t>socialiniais ir ekonominiais veiksniais,</w:t>
      </w:r>
    </w:p>
    <w:p w:rsidR="0068461F" w:rsidRDefault="0068461F" w:rsidP="0068461F">
      <w:pPr>
        <w:pStyle w:val="prastasiniatinklio"/>
        <w:numPr>
          <w:ilvl w:val="0"/>
          <w:numId w:val="39"/>
        </w:numPr>
        <w:spacing w:line="360" w:lineRule="auto"/>
      </w:pPr>
      <w:r>
        <w:t>pagalbos prieinamumu ir laiku suteikta parama.</w:t>
      </w:r>
    </w:p>
    <w:p w:rsidR="0068461F" w:rsidRDefault="0068461F" w:rsidP="0068461F">
      <w:pPr>
        <w:pStyle w:val="prastasiniatinklio"/>
        <w:spacing w:line="360" w:lineRule="auto"/>
        <w:ind w:firstLine="709"/>
        <w:jc w:val="both"/>
      </w:pPr>
      <w:r>
        <w:t>Pagrindiniai veiksniai, kurie prisidėtų prie savižudybės rodiklių mažinimo Pagėgių savivaldybėje: nacionalinės savižudybių prevencijos politikos stiprinimas, psichikos sveikatos paslaugų prieinamumo didinimas, mažinimas</w:t>
      </w:r>
      <w:r w:rsidR="005D6566">
        <w:t xml:space="preserve"> regio</w:t>
      </w:r>
      <w:r>
        <w:t>nų nelygybę bei stigmų mažinimas per komunikaciją. Žinoma gerinti paslaugų tęstinumą (tačiau dažnai pritrūksta finansavimo).</w:t>
      </w:r>
    </w:p>
    <w:p w:rsidR="00E94579" w:rsidRPr="0068461F" w:rsidRDefault="00BB621F" w:rsidP="00BB621F">
      <w:pPr>
        <w:pStyle w:val="prastasiniatinklio"/>
        <w:spacing w:line="360" w:lineRule="auto"/>
        <w:ind w:firstLine="709"/>
        <w:jc w:val="center"/>
        <w:rPr>
          <w:rFonts w:eastAsiaTheme="majorEastAsia"/>
          <w:b/>
          <w:bCs/>
          <w:sz w:val="28"/>
          <w:szCs w:val="28"/>
        </w:rPr>
      </w:pPr>
      <w:r>
        <w:t>___________________</w:t>
      </w:r>
    </w:p>
    <w:sectPr w:rsidR="00E94579" w:rsidRPr="0068461F" w:rsidSect="00872DE7">
      <w:footerReference w:type="default" r:id="rId31"/>
      <w:pgSz w:w="11906" w:h="16838"/>
      <w:pgMar w:top="1134" w:right="849"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62" w:rsidRDefault="00523562" w:rsidP="00707669">
      <w:pPr>
        <w:spacing w:after="0" w:line="240" w:lineRule="auto"/>
      </w:pPr>
      <w:r>
        <w:separator/>
      </w:r>
    </w:p>
  </w:endnote>
  <w:endnote w:type="continuationSeparator" w:id="0">
    <w:p w:rsidR="00523562" w:rsidRDefault="00523562" w:rsidP="00707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2E4" w:rsidRDefault="00F822E4">
    <w:pPr>
      <w:pStyle w:val="Porat"/>
      <w:jc w:val="right"/>
    </w:pPr>
  </w:p>
  <w:p w:rsidR="00F822E4" w:rsidRDefault="00F822E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62" w:rsidRDefault="00523562" w:rsidP="00707669">
      <w:pPr>
        <w:spacing w:after="0" w:line="240" w:lineRule="auto"/>
      </w:pPr>
      <w:r>
        <w:separator/>
      </w:r>
    </w:p>
  </w:footnote>
  <w:footnote w:type="continuationSeparator" w:id="0">
    <w:p w:rsidR="00523562" w:rsidRDefault="00523562" w:rsidP="00707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3.5pt;visibility:visible;mso-wrap-style:square" o:bullet="t">
        <v:imagedata r:id="rId1" o:title=""/>
      </v:shape>
    </w:pict>
  </w:numPicBullet>
  <w:numPicBullet w:numPicBulletId="1">
    <w:pict>
      <v:shape id="_x0000_i1029" type="#_x0000_t75" style="width:16.5pt;height:13.5pt;visibility:visible;mso-wrap-style:square" o:bullet="t">
        <v:imagedata r:id="rId2" o:title=""/>
      </v:shape>
    </w:pict>
  </w:numPicBullet>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1041807"/>
    <w:multiLevelType w:val="hybridMultilevel"/>
    <w:tmpl w:val="E2068ADC"/>
    <w:lvl w:ilvl="0" w:tplc="B6DA5968">
      <w:start w:val="1"/>
      <w:numFmt w:val="upperRoman"/>
      <w:lvlText w:val="%1."/>
      <w:lvlJc w:val="left"/>
      <w:pPr>
        <w:ind w:left="1571" w:hanging="720"/>
      </w:pPr>
      <w:rPr>
        <w:rFonts w:hint="default"/>
        <w:b w:val="0"/>
        <w:bCs w:val="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3D8314A"/>
    <w:multiLevelType w:val="multilevel"/>
    <w:tmpl w:val="1DFCAA34"/>
    <w:lvl w:ilvl="0">
      <w:start w:val="3"/>
      <w:numFmt w:val="decimal"/>
      <w:lvlText w:val="%1"/>
      <w:lvlJc w:val="left"/>
      <w:pPr>
        <w:ind w:left="360" w:hanging="360"/>
      </w:pPr>
      <w:rPr>
        <w:rFonts w:hint="default"/>
        <w:b/>
        <w:sz w:val="24"/>
      </w:rPr>
    </w:lvl>
    <w:lvl w:ilvl="1">
      <w:start w:val="1"/>
      <w:numFmt w:val="decimal"/>
      <w:lvlText w:val="%1.%2"/>
      <w:lvlJc w:val="left"/>
      <w:pPr>
        <w:ind w:left="1211" w:hanging="360"/>
      </w:pPr>
      <w:rPr>
        <w:rFonts w:hint="default"/>
        <w:b/>
        <w:sz w:val="24"/>
      </w:rPr>
    </w:lvl>
    <w:lvl w:ilvl="2">
      <w:start w:val="1"/>
      <w:numFmt w:val="decimal"/>
      <w:lvlText w:val="%1.%2.%3"/>
      <w:lvlJc w:val="left"/>
      <w:pPr>
        <w:ind w:left="2062" w:hanging="360"/>
      </w:pPr>
      <w:rPr>
        <w:rFonts w:hint="default"/>
        <w:b/>
        <w:sz w:val="24"/>
      </w:rPr>
    </w:lvl>
    <w:lvl w:ilvl="3">
      <w:start w:val="1"/>
      <w:numFmt w:val="decimal"/>
      <w:lvlText w:val="%1.%2.%3.%4"/>
      <w:lvlJc w:val="left"/>
      <w:pPr>
        <w:ind w:left="3273" w:hanging="720"/>
      </w:pPr>
      <w:rPr>
        <w:rFonts w:hint="default"/>
        <w:b/>
        <w:sz w:val="24"/>
      </w:rPr>
    </w:lvl>
    <w:lvl w:ilvl="4">
      <w:start w:val="1"/>
      <w:numFmt w:val="decimal"/>
      <w:lvlText w:val="%1.%2.%3.%4.%5"/>
      <w:lvlJc w:val="left"/>
      <w:pPr>
        <w:ind w:left="4124" w:hanging="720"/>
      </w:pPr>
      <w:rPr>
        <w:rFonts w:hint="default"/>
        <w:b/>
        <w:sz w:val="24"/>
      </w:rPr>
    </w:lvl>
    <w:lvl w:ilvl="5">
      <w:start w:val="1"/>
      <w:numFmt w:val="decimal"/>
      <w:lvlText w:val="%1.%2.%3.%4.%5.%6"/>
      <w:lvlJc w:val="left"/>
      <w:pPr>
        <w:ind w:left="5335" w:hanging="1080"/>
      </w:pPr>
      <w:rPr>
        <w:rFonts w:hint="default"/>
        <w:b/>
        <w:sz w:val="24"/>
      </w:rPr>
    </w:lvl>
    <w:lvl w:ilvl="6">
      <w:start w:val="1"/>
      <w:numFmt w:val="decimal"/>
      <w:lvlText w:val="%1.%2.%3.%4.%5.%6.%7"/>
      <w:lvlJc w:val="left"/>
      <w:pPr>
        <w:ind w:left="6186" w:hanging="1080"/>
      </w:pPr>
      <w:rPr>
        <w:rFonts w:hint="default"/>
        <w:b/>
        <w:sz w:val="24"/>
      </w:rPr>
    </w:lvl>
    <w:lvl w:ilvl="7">
      <w:start w:val="1"/>
      <w:numFmt w:val="decimal"/>
      <w:lvlText w:val="%1.%2.%3.%4.%5.%6.%7.%8"/>
      <w:lvlJc w:val="left"/>
      <w:pPr>
        <w:ind w:left="7037" w:hanging="1080"/>
      </w:pPr>
      <w:rPr>
        <w:rFonts w:hint="default"/>
        <w:b/>
        <w:sz w:val="24"/>
      </w:rPr>
    </w:lvl>
    <w:lvl w:ilvl="8">
      <w:start w:val="1"/>
      <w:numFmt w:val="decimal"/>
      <w:lvlText w:val="%1.%2.%3.%4.%5.%6.%7.%8.%9"/>
      <w:lvlJc w:val="left"/>
      <w:pPr>
        <w:ind w:left="8248" w:hanging="1440"/>
      </w:pPr>
      <w:rPr>
        <w:rFonts w:hint="default"/>
        <w:b/>
        <w:sz w:val="24"/>
      </w:rPr>
    </w:lvl>
  </w:abstractNum>
  <w:abstractNum w:abstractNumId="3">
    <w:nsid w:val="064D56E6"/>
    <w:multiLevelType w:val="hybridMultilevel"/>
    <w:tmpl w:val="ECE237A0"/>
    <w:lvl w:ilvl="0" w:tplc="2432151A">
      <w:start w:val="1"/>
      <w:numFmt w:val="decimal"/>
      <w:lvlText w:val="%1."/>
      <w:lvlJc w:val="left"/>
      <w:pPr>
        <w:ind w:left="1211"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0E5F15A7"/>
    <w:multiLevelType w:val="hybridMultilevel"/>
    <w:tmpl w:val="5F34CF0A"/>
    <w:lvl w:ilvl="0" w:tplc="CD4EA2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6E45E50"/>
    <w:multiLevelType w:val="hybridMultilevel"/>
    <w:tmpl w:val="B6AC964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B24670C"/>
    <w:multiLevelType w:val="hybridMultilevel"/>
    <w:tmpl w:val="E79E19AE"/>
    <w:lvl w:ilvl="0" w:tplc="243215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B7E6960"/>
    <w:multiLevelType w:val="multilevel"/>
    <w:tmpl w:val="868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8D21EF"/>
    <w:multiLevelType w:val="multilevel"/>
    <w:tmpl w:val="0FE2C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CC2709B"/>
    <w:multiLevelType w:val="hybridMultilevel"/>
    <w:tmpl w:val="308CD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46C00AC"/>
    <w:multiLevelType w:val="multilevel"/>
    <w:tmpl w:val="DD1A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4F7A41"/>
    <w:multiLevelType w:val="hybridMultilevel"/>
    <w:tmpl w:val="0FA23384"/>
    <w:lvl w:ilvl="0" w:tplc="AA029178">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2965348E"/>
    <w:multiLevelType w:val="multilevel"/>
    <w:tmpl w:val="7E5C08C6"/>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1500D2"/>
    <w:multiLevelType w:val="hybridMultilevel"/>
    <w:tmpl w:val="53DA41FE"/>
    <w:lvl w:ilvl="0" w:tplc="05A4C3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C53336C"/>
    <w:multiLevelType w:val="hybridMultilevel"/>
    <w:tmpl w:val="64325B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DA4179"/>
    <w:multiLevelType w:val="hybridMultilevel"/>
    <w:tmpl w:val="7AB84FB8"/>
    <w:lvl w:ilvl="0" w:tplc="7DC090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2F7F5058"/>
    <w:multiLevelType w:val="hybridMultilevel"/>
    <w:tmpl w:val="DA1E31DA"/>
    <w:lvl w:ilvl="0" w:tplc="0770D45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2F9E7D85"/>
    <w:multiLevelType w:val="multilevel"/>
    <w:tmpl w:val="4E04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30DC8"/>
    <w:multiLevelType w:val="hybridMultilevel"/>
    <w:tmpl w:val="8974CFBC"/>
    <w:lvl w:ilvl="0" w:tplc="41BAC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F53BD"/>
    <w:multiLevelType w:val="hybridMultilevel"/>
    <w:tmpl w:val="4D4E312A"/>
    <w:lvl w:ilvl="0" w:tplc="A18AC926">
      <w:start w:val="1"/>
      <w:numFmt w:val="decimal"/>
      <w:lvlText w:val="%1."/>
      <w:lvlJc w:val="left"/>
      <w:pPr>
        <w:ind w:left="786" w:hanging="360"/>
      </w:pPr>
      <w:rPr>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85552C7"/>
    <w:multiLevelType w:val="hybridMultilevel"/>
    <w:tmpl w:val="6B7C1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634007C"/>
    <w:multiLevelType w:val="hybridMultilevel"/>
    <w:tmpl w:val="682848F0"/>
    <w:lvl w:ilvl="0" w:tplc="666A82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8C01F7F"/>
    <w:multiLevelType w:val="multilevel"/>
    <w:tmpl w:val="E2FECF52"/>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3">
    <w:nsid w:val="4BA71D96"/>
    <w:multiLevelType w:val="hybridMultilevel"/>
    <w:tmpl w:val="89D66728"/>
    <w:lvl w:ilvl="0" w:tplc="DB54BC96">
      <w:numFmt w:val="bullet"/>
      <w:lvlText w:val="-"/>
      <w:lvlJc w:val="left"/>
      <w:pPr>
        <w:ind w:left="598" w:hanging="140"/>
      </w:pPr>
      <w:rPr>
        <w:rFonts w:ascii="Times New Roman" w:eastAsia="Times New Roman" w:hAnsi="Times New Roman" w:cs="Times New Roman" w:hint="default"/>
        <w:b/>
        <w:bCs/>
        <w:w w:val="99"/>
        <w:sz w:val="24"/>
        <w:szCs w:val="24"/>
        <w:lang w:val="lt-LT" w:eastAsia="en-US" w:bidi="ar-SA"/>
      </w:rPr>
    </w:lvl>
    <w:lvl w:ilvl="1" w:tplc="5AAA9706">
      <w:numFmt w:val="bullet"/>
      <w:lvlText w:val=""/>
      <w:lvlJc w:val="left"/>
      <w:pPr>
        <w:ind w:left="1260" w:hanging="360"/>
      </w:pPr>
      <w:rPr>
        <w:rFonts w:ascii="Wingdings" w:eastAsia="Wingdings" w:hAnsi="Wingdings" w:cs="Wingdings" w:hint="default"/>
        <w:w w:val="100"/>
        <w:sz w:val="24"/>
        <w:szCs w:val="24"/>
        <w:lang w:val="lt-LT" w:eastAsia="en-US" w:bidi="ar-SA"/>
      </w:rPr>
    </w:lvl>
    <w:lvl w:ilvl="2" w:tplc="6712A61A">
      <w:numFmt w:val="bullet"/>
      <w:lvlText w:val="•"/>
      <w:lvlJc w:val="left"/>
      <w:pPr>
        <w:ind w:left="1721" w:hanging="360"/>
      </w:pPr>
      <w:rPr>
        <w:rFonts w:hint="default"/>
        <w:lang w:val="lt-LT" w:eastAsia="en-US" w:bidi="ar-SA"/>
      </w:rPr>
    </w:lvl>
    <w:lvl w:ilvl="3" w:tplc="B58E96B6">
      <w:numFmt w:val="bullet"/>
      <w:lvlText w:val="•"/>
      <w:lvlJc w:val="left"/>
      <w:pPr>
        <w:ind w:left="2183" w:hanging="360"/>
      </w:pPr>
      <w:rPr>
        <w:rFonts w:hint="default"/>
        <w:lang w:val="lt-LT" w:eastAsia="en-US" w:bidi="ar-SA"/>
      </w:rPr>
    </w:lvl>
    <w:lvl w:ilvl="4" w:tplc="2DF2FC0C">
      <w:numFmt w:val="bullet"/>
      <w:lvlText w:val="•"/>
      <w:lvlJc w:val="left"/>
      <w:pPr>
        <w:ind w:left="2645" w:hanging="360"/>
      </w:pPr>
      <w:rPr>
        <w:rFonts w:hint="default"/>
        <w:lang w:val="lt-LT" w:eastAsia="en-US" w:bidi="ar-SA"/>
      </w:rPr>
    </w:lvl>
    <w:lvl w:ilvl="5" w:tplc="1E4838BC">
      <w:numFmt w:val="bullet"/>
      <w:lvlText w:val="•"/>
      <w:lvlJc w:val="left"/>
      <w:pPr>
        <w:ind w:left="3106" w:hanging="360"/>
      </w:pPr>
      <w:rPr>
        <w:rFonts w:hint="default"/>
        <w:lang w:val="lt-LT" w:eastAsia="en-US" w:bidi="ar-SA"/>
      </w:rPr>
    </w:lvl>
    <w:lvl w:ilvl="6" w:tplc="ED06A006">
      <w:numFmt w:val="bullet"/>
      <w:lvlText w:val="•"/>
      <w:lvlJc w:val="left"/>
      <w:pPr>
        <w:ind w:left="3568" w:hanging="360"/>
      </w:pPr>
      <w:rPr>
        <w:rFonts w:hint="default"/>
        <w:lang w:val="lt-LT" w:eastAsia="en-US" w:bidi="ar-SA"/>
      </w:rPr>
    </w:lvl>
    <w:lvl w:ilvl="7" w:tplc="6D24934E">
      <w:numFmt w:val="bullet"/>
      <w:lvlText w:val="•"/>
      <w:lvlJc w:val="left"/>
      <w:pPr>
        <w:ind w:left="4030" w:hanging="360"/>
      </w:pPr>
      <w:rPr>
        <w:rFonts w:hint="default"/>
        <w:lang w:val="lt-LT" w:eastAsia="en-US" w:bidi="ar-SA"/>
      </w:rPr>
    </w:lvl>
    <w:lvl w:ilvl="8" w:tplc="7B54C74A">
      <w:numFmt w:val="bullet"/>
      <w:lvlText w:val="•"/>
      <w:lvlJc w:val="left"/>
      <w:pPr>
        <w:ind w:left="4491" w:hanging="360"/>
      </w:pPr>
      <w:rPr>
        <w:rFonts w:hint="default"/>
        <w:lang w:val="lt-LT" w:eastAsia="en-US" w:bidi="ar-SA"/>
      </w:rPr>
    </w:lvl>
  </w:abstractNum>
  <w:abstractNum w:abstractNumId="24">
    <w:nsid w:val="4E9F6C5C"/>
    <w:multiLevelType w:val="hybridMultilevel"/>
    <w:tmpl w:val="44781ED2"/>
    <w:lvl w:ilvl="0" w:tplc="3FCC05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DA7A20"/>
    <w:multiLevelType w:val="multilevel"/>
    <w:tmpl w:val="F35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B42266"/>
    <w:multiLevelType w:val="hybridMultilevel"/>
    <w:tmpl w:val="E8AEF68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nsid w:val="59073CAC"/>
    <w:multiLevelType w:val="hybridMultilevel"/>
    <w:tmpl w:val="6AD26838"/>
    <w:lvl w:ilvl="0" w:tplc="733663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151BAD"/>
    <w:multiLevelType w:val="hybridMultilevel"/>
    <w:tmpl w:val="9A66AB7E"/>
    <w:lvl w:ilvl="0" w:tplc="7C6A6AEA">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604D2E44"/>
    <w:multiLevelType w:val="multilevel"/>
    <w:tmpl w:val="8D06C34A"/>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b/>
        <w:bCs/>
        <w:sz w:val="24"/>
        <w:szCs w:val="24"/>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0">
    <w:nsid w:val="61BA5B79"/>
    <w:multiLevelType w:val="hybridMultilevel"/>
    <w:tmpl w:val="51DA9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1E37FC2"/>
    <w:multiLevelType w:val="hybridMultilevel"/>
    <w:tmpl w:val="F9166A12"/>
    <w:lvl w:ilvl="0" w:tplc="D69CCE6E">
      <w:start w:val="4"/>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C13B27"/>
    <w:multiLevelType w:val="multilevel"/>
    <w:tmpl w:val="FFCA965E"/>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3">
    <w:nsid w:val="6C3A3B23"/>
    <w:multiLevelType w:val="hybridMultilevel"/>
    <w:tmpl w:val="6F6E32D8"/>
    <w:lvl w:ilvl="0" w:tplc="518616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nsid w:val="6DEA6742"/>
    <w:multiLevelType w:val="multilevel"/>
    <w:tmpl w:val="F8B6FB36"/>
    <w:lvl w:ilvl="0">
      <w:start w:val="1"/>
      <w:numFmt w:val="decimal"/>
      <w:lvlText w:val="%1."/>
      <w:lvlJc w:val="left"/>
      <w:pPr>
        <w:ind w:left="1353" w:hanging="360"/>
      </w:pPr>
      <w:rPr>
        <w:rFonts w:hint="default"/>
      </w:rPr>
    </w:lvl>
    <w:lvl w:ilvl="1">
      <w:start w:val="1"/>
      <w:numFmt w:val="decimal"/>
      <w:isLgl/>
      <w:lvlText w:val="%1.%2."/>
      <w:lvlJc w:val="left"/>
      <w:pPr>
        <w:ind w:left="1777" w:hanging="360"/>
      </w:pPr>
      <w:rPr>
        <w:rFonts w:hint="default"/>
        <w:b/>
        <w:bCs/>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5">
    <w:nsid w:val="72AA2AF0"/>
    <w:multiLevelType w:val="multilevel"/>
    <w:tmpl w:val="0484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5B44AD"/>
    <w:multiLevelType w:val="multilevel"/>
    <w:tmpl w:val="D4E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7A534B"/>
    <w:multiLevelType w:val="hybridMultilevel"/>
    <w:tmpl w:val="949A6A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90346A3"/>
    <w:multiLevelType w:val="multilevel"/>
    <w:tmpl w:val="76147CAE"/>
    <w:lvl w:ilvl="0">
      <w:start w:val="1"/>
      <w:numFmt w:val="decimal"/>
      <w:lvlText w:val="%1."/>
      <w:lvlJc w:val="left"/>
      <w:pPr>
        <w:ind w:left="1211" w:hanging="360"/>
      </w:pPr>
      <w:rPr>
        <w:rFonts w:hint="default"/>
      </w:rPr>
    </w:lvl>
    <w:lvl w:ilvl="1">
      <w:start w:val="1"/>
      <w:numFmt w:val="decimal"/>
      <w:isLgl/>
      <w:lvlText w:val="%1.%2."/>
      <w:lvlJc w:val="left"/>
      <w:pPr>
        <w:ind w:left="638"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9">
    <w:nsid w:val="7C9F2AF8"/>
    <w:multiLevelType w:val="multilevel"/>
    <w:tmpl w:val="7120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35"/>
  </w:num>
  <w:num w:numId="4">
    <w:abstractNumId w:val="36"/>
  </w:num>
  <w:num w:numId="5">
    <w:abstractNumId w:val="10"/>
  </w:num>
  <w:num w:numId="6">
    <w:abstractNumId w:val="0"/>
  </w:num>
  <w:num w:numId="7">
    <w:abstractNumId w:val="30"/>
  </w:num>
  <w:num w:numId="8">
    <w:abstractNumId w:val="23"/>
  </w:num>
  <w:num w:numId="9">
    <w:abstractNumId w:val="18"/>
  </w:num>
  <w:num w:numId="10">
    <w:abstractNumId w:val="6"/>
  </w:num>
  <w:num w:numId="11">
    <w:abstractNumId w:val="3"/>
  </w:num>
  <w:num w:numId="12">
    <w:abstractNumId w:val="34"/>
  </w:num>
  <w:num w:numId="13">
    <w:abstractNumId w:val="31"/>
  </w:num>
  <w:num w:numId="14">
    <w:abstractNumId w:val="2"/>
  </w:num>
  <w:num w:numId="15">
    <w:abstractNumId w:val="29"/>
  </w:num>
  <w:num w:numId="16">
    <w:abstractNumId w:val="8"/>
  </w:num>
  <w:num w:numId="17">
    <w:abstractNumId w:val="24"/>
  </w:num>
  <w:num w:numId="18">
    <w:abstractNumId w:val="26"/>
  </w:num>
  <w:num w:numId="19">
    <w:abstractNumId w:val="32"/>
  </w:num>
  <w:num w:numId="20">
    <w:abstractNumId w:val="22"/>
  </w:num>
  <w:num w:numId="21">
    <w:abstractNumId w:val="16"/>
  </w:num>
  <w:num w:numId="22">
    <w:abstractNumId w:val="21"/>
  </w:num>
  <w:num w:numId="23">
    <w:abstractNumId w:val="5"/>
  </w:num>
  <w:num w:numId="24">
    <w:abstractNumId w:val="13"/>
  </w:num>
  <w:num w:numId="25">
    <w:abstractNumId w:val="27"/>
  </w:num>
  <w:num w:numId="26">
    <w:abstractNumId w:val="1"/>
  </w:num>
  <w:num w:numId="27">
    <w:abstractNumId w:val="37"/>
  </w:num>
  <w:num w:numId="28">
    <w:abstractNumId w:val="19"/>
  </w:num>
  <w:num w:numId="29">
    <w:abstractNumId w:val="38"/>
  </w:num>
  <w:num w:numId="30">
    <w:abstractNumId w:val="11"/>
  </w:num>
  <w:num w:numId="31">
    <w:abstractNumId w:val="33"/>
  </w:num>
  <w:num w:numId="32">
    <w:abstractNumId w:val="20"/>
  </w:num>
  <w:num w:numId="33">
    <w:abstractNumId w:val="14"/>
  </w:num>
  <w:num w:numId="34">
    <w:abstractNumId w:val="9"/>
  </w:num>
  <w:num w:numId="35">
    <w:abstractNumId w:val="4"/>
  </w:num>
  <w:num w:numId="36">
    <w:abstractNumId w:val="25"/>
  </w:num>
  <w:num w:numId="37">
    <w:abstractNumId w:val="7"/>
  </w:num>
  <w:num w:numId="38">
    <w:abstractNumId w:val="39"/>
  </w:num>
  <w:num w:numId="39">
    <w:abstractNumId w:val="12"/>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10"/>
    <w:rsid w:val="00002F77"/>
    <w:rsid w:val="0000419F"/>
    <w:rsid w:val="00004F5C"/>
    <w:rsid w:val="00007874"/>
    <w:rsid w:val="0001051B"/>
    <w:rsid w:val="000128EA"/>
    <w:rsid w:val="000209A4"/>
    <w:rsid w:val="00022DF9"/>
    <w:rsid w:val="0002324A"/>
    <w:rsid w:val="00024192"/>
    <w:rsid w:val="00027B26"/>
    <w:rsid w:val="00027EF1"/>
    <w:rsid w:val="0003384A"/>
    <w:rsid w:val="00033C36"/>
    <w:rsid w:val="000341EA"/>
    <w:rsid w:val="000342F3"/>
    <w:rsid w:val="00035841"/>
    <w:rsid w:val="0003634B"/>
    <w:rsid w:val="000376BC"/>
    <w:rsid w:val="000423F5"/>
    <w:rsid w:val="000451E7"/>
    <w:rsid w:val="00047A4E"/>
    <w:rsid w:val="00047E6C"/>
    <w:rsid w:val="00050042"/>
    <w:rsid w:val="000524C4"/>
    <w:rsid w:val="00055A08"/>
    <w:rsid w:val="00060293"/>
    <w:rsid w:val="00060E97"/>
    <w:rsid w:val="00067176"/>
    <w:rsid w:val="00067FBC"/>
    <w:rsid w:val="00071BC0"/>
    <w:rsid w:val="00075D82"/>
    <w:rsid w:val="00076838"/>
    <w:rsid w:val="000831CE"/>
    <w:rsid w:val="00086284"/>
    <w:rsid w:val="00095BAE"/>
    <w:rsid w:val="000A5088"/>
    <w:rsid w:val="000A5939"/>
    <w:rsid w:val="000B2968"/>
    <w:rsid w:val="000B49A3"/>
    <w:rsid w:val="000B52E8"/>
    <w:rsid w:val="000B5D9B"/>
    <w:rsid w:val="000B6ED8"/>
    <w:rsid w:val="000B76D3"/>
    <w:rsid w:val="000C098F"/>
    <w:rsid w:val="000C1D63"/>
    <w:rsid w:val="000C6392"/>
    <w:rsid w:val="000C703A"/>
    <w:rsid w:val="000C7DDF"/>
    <w:rsid w:val="000D0968"/>
    <w:rsid w:val="000D09F9"/>
    <w:rsid w:val="000D4530"/>
    <w:rsid w:val="000D5EE2"/>
    <w:rsid w:val="000D78E9"/>
    <w:rsid w:val="000E0A24"/>
    <w:rsid w:val="000E2213"/>
    <w:rsid w:val="000E75D9"/>
    <w:rsid w:val="000F178D"/>
    <w:rsid w:val="00100679"/>
    <w:rsid w:val="0010317C"/>
    <w:rsid w:val="00105090"/>
    <w:rsid w:val="00106E0C"/>
    <w:rsid w:val="001071AA"/>
    <w:rsid w:val="001144C7"/>
    <w:rsid w:val="001146CD"/>
    <w:rsid w:val="001208C1"/>
    <w:rsid w:val="00123A41"/>
    <w:rsid w:val="0012581A"/>
    <w:rsid w:val="001269E3"/>
    <w:rsid w:val="00127D5E"/>
    <w:rsid w:val="00127F09"/>
    <w:rsid w:val="0013047D"/>
    <w:rsid w:val="00134E1E"/>
    <w:rsid w:val="00135BCA"/>
    <w:rsid w:val="00136494"/>
    <w:rsid w:val="001433E6"/>
    <w:rsid w:val="00151470"/>
    <w:rsid w:val="00152238"/>
    <w:rsid w:val="0015437B"/>
    <w:rsid w:val="00156A8C"/>
    <w:rsid w:val="00160C45"/>
    <w:rsid w:val="00164433"/>
    <w:rsid w:val="00165ED0"/>
    <w:rsid w:val="00166F1D"/>
    <w:rsid w:val="001672F1"/>
    <w:rsid w:val="00170B2C"/>
    <w:rsid w:val="00170F01"/>
    <w:rsid w:val="00171856"/>
    <w:rsid w:val="00173F41"/>
    <w:rsid w:val="0017712D"/>
    <w:rsid w:val="001807FD"/>
    <w:rsid w:val="0018206B"/>
    <w:rsid w:val="001849F8"/>
    <w:rsid w:val="001866BE"/>
    <w:rsid w:val="0018693E"/>
    <w:rsid w:val="00187C82"/>
    <w:rsid w:val="0019405C"/>
    <w:rsid w:val="001A3862"/>
    <w:rsid w:val="001A58BF"/>
    <w:rsid w:val="001B1F58"/>
    <w:rsid w:val="001C188E"/>
    <w:rsid w:val="001C360B"/>
    <w:rsid w:val="001C39C4"/>
    <w:rsid w:val="001C3FBE"/>
    <w:rsid w:val="001C53A4"/>
    <w:rsid w:val="001C7FFD"/>
    <w:rsid w:val="001D00AF"/>
    <w:rsid w:val="001D0273"/>
    <w:rsid w:val="001D34FB"/>
    <w:rsid w:val="001D3589"/>
    <w:rsid w:val="001D565F"/>
    <w:rsid w:val="001E1C22"/>
    <w:rsid w:val="001E210E"/>
    <w:rsid w:val="001E2D6E"/>
    <w:rsid w:val="001E32AF"/>
    <w:rsid w:val="001E4210"/>
    <w:rsid w:val="001E564F"/>
    <w:rsid w:val="001E75E9"/>
    <w:rsid w:val="001F1BF3"/>
    <w:rsid w:val="001F33B4"/>
    <w:rsid w:val="001F33E4"/>
    <w:rsid w:val="001F4835"/>
    <w:rsid w:val="002040F5"/>
    <w:rsid w:val="002069CF"/>
    <w:rsid w:val="0020753C"/>
    <w:rsid w:val="00212AAA"/>
    <w:rsid w:val="002176AC"/>
    <w:rsid w:val="00217AB7"/>
    <w:rsid w:val="00221016"/>
    <w:rsid w:val="002218AA"/>
    <w:rsid w:val="0022279F"/>
    <w:rsid w:val="002239E9"/>
    <w:rsid w:val="00232637"/>
    <w:rsid w:val="0024216C"/>
    <w:rsid w:val="00245A4C"/>
    <w:rsid w:val="00246814"/>
    <w:rsid w:val="0025090F"/>
    <w:rsid w:val="00251AC3"/>
    <w:rsid w:val="002527E8"/>
    <w:rsid w:val="00256D77"/>
    <w:rsid w:val="00257273"/>
    <w:rsid w:val="00257F7A"/>
    <w:rsid w:val="00261296"/>
    <w:rsid w:val="002647C7"/>
    <w:rsid w:val="00264F49"/>
    <w:rsid w:val="0026631A"/>
    <w:rsid w:val="002676CE"/>
    <w:rsid w:val="002722A3"/>
    <w:rsid w:val="002754BD"/>
    <w:rsid w:val="0027787A"/>
    <w:rsid w:val="00277922"/>
    <w:rsid w:val="00281E42"/>
    <w:rsid w:val="0028639A"/>
    <w:rsid w:val="00292DB6"/>
    <w:rsid w:val="002947F1"/>
    <w:rsid w:val="0029660B"/>
    <w:rsid w:val="002967C1"/>
    <w:rsid w:val="002A08BE"/>
    <w:rsid w:val="002A0FD3"/>
    <w:rsid w:val="002A2021"/>
    <w:rsid w:val="002A3525"/>
    <w:rsid w:val="002A40F8"/>
    <w:rsid w:val="002A4A82"/>
    <w:rsid w:val="002A4FFB"/>
    <w:rsid w:val="002B08CA"/>
    <w:rsid w:val="002B2509"/>
    <w:rsid w:val="002B3051"/>
    <w:rsid w:val="002B5543"/>
    <w:rsid w:val="002B5EBC"/>
    <w:rsid w:val="002B7D0A"/>
    <w:rsid w:val="002C03A5"/>
    <w:rsid w:val="002C4BC9"/>
    <w:rsid w:val="002D045D"/>
    <w:rsid w:val="002D2BCE"/>
    <w:rsid w:val="002D5B58"/>
    <w:rsid w:val="002E033F"/>
    <w:rsid w:val="002E16BF"/>
    <w:rsid w:val="002E248E"/>
    <w:rsid w:val="002E2978"/>
    <w:rsid w:val="002E31FC"/>
    <w:rsid w:val="002E4CC5"/>
    <w:rsid w:val="002E5423"/>
    <w:rsid w:val="002E70B3"/>
    <w:rsid w:val="002F3209"/>
    <w:rsid w:val="002F5233"/>
    <w:rsid w:val="002F7948"/>
    <w:rsid w:val="00301882"/>
    <w:rsid w:val="0031005A"/>
    <w:rsid w:val="00310E00"/>
    <w:rsid w:val="00311D1A"/>
    <w:rsid w:val="003130AF"/>
    <w:rsid w:val="00313F12"/>
    <w:rsid w:val="00315C7C"/>
    <w:rsid w:val="003172ED"/>
    <w:rsid w:val="00317C0F"/>
    <w:rsid w:val="003201BD"/>
    <w:rsid w:val="00321C29"/>
    <w:rsid w:val="00322302"/>
    <w:rsid w:val="003271EE"/>
    <w:rsid w:val="00330134"/>
    <w:rsid w:val="0033051F"/>
    <w:rsid w:val="003339C3"/>
    <w:rsid w:val="00337E9A"/>
    <w:rsid w:val="00340CF1"/>
    <w:rsid w:val="00342A1A"/>
    <w:rsid w:val="00345C37"/>
    <w:rsid w:val="00347A5C"/>
    <w:rsid w:val="00350E8B"/>
    <w:rsid w:val="0035144D"/>
    <w:rsid w:val="00361F2B"/>
    <w:rsid w:val="003621DB"/>
    <w:rsid w:val="003621DE"/>
    <w:rsid w:val="003647F2"/>
    <w:rsid w:val="003703E9"/>
    <w:rsid w:val="003704BF"/>
    <w:rsid w:val="0037178F"/>
    <w:rsid w:val="00381E99"/>
    <w:rsid w:val="00383679"/>
    <w:rsid w:val="00385166"/>
    <w:rsid w:val="003922BA"/>
    <w:rsid w:val="00396850"/>
    <w:rsid w:val="003A5772"/>
    <w:rsid w:val="003A720D"/>
    <w:rsid w:val="003A7680"/>
    <w:rsid w:val="003A78E4"/>
    <w:rsid w:val="003B0487"/>
    <w:rsid w:val="003B0C0E"/>
    <w:rsid w:val="003B37DE"/>
    <w:rsid w:val="003B4401"/>
    <w:rsid w:val="003C1BF9"/>
    <w:rsid w:val="003C4C75"/>
    <w:rsid w:val="003C4D04"/>
    <w:rsid w:val="003C4DFD"/>
    <w:rsid w:val="003C76AA"/>
    <w:rsid w:val="003D360B"/>
    <w:rsid w:val="003D3A77"/>
    <w:rsid w:val="003D7770"/>
    <w:rsid w:val="003E1596"/>
    <w:rsid w:val="003E4E5F"/>
    <w:rsid w:val="003F2412"/>
    <w:rsid w:val="003F45EF"/>
    <w:rsid w:val="003F686C"/>
    <w:rsid w:val="00400846"/>
    <w:rsid w:val="00402EDE"/>
    <w:rsid w:val="00404F22"/>
    <w:rsid w:val="00405450"/>
    <w:rsid w:val="00406B45"/>
    <w:rsid w:val="00407A19"/>
    <w:rsid w:val="00411F62"/>
    <w:rsid w:val="00413DBE"/>
    <w:rsid w:val="00413FBD"/>
    <w:rsid w:val="004148DC"/>
    <w:rsid w:val="00417355"/>
    <w:rsid w:val="00420317"/>
    <w:rsid w:val="00420AF0"/>
    <w:rsid w:val="00420D7E"/>
    <w:rsid w:val="00421523"/>
    <w:rsid w:val="004221F9"/>
    <w:rsid w:val="00422F3B"/>
    <w:rsid w:val="00423999"/>
    <w:rsid w:val="004251BB"/>
    <w:rsid w:val="00426C95"/>
    <w:rsid w:val="00427F82"/>
    <w:rsid w:val="004379FE"/>
    <w:rsid w:val="00440B31"/>
    <w:rsid w:val="00445EE6"/>
    <w:rsid w:val="00447C71"/>
    <w:rsid w:val="00450B5E"/>
    <w:rsid w:val="00462A96"/>
    <w:rsid w:val="00464501"/>
    <w:rsid w:val="0046737D"/>
    <w:rsid w:val="004675A2"/>
    <w:rsid w:val="004677E1"/>
    <w:rsid w:val="00471F1C"/>
    <w:rsid w:val="0047208E"/>
    <w:rsid w:val="0047506C"/>
    <w:rsid w:val="004767A6"/>
    <w:rsid w:val="00476C2F"/>
    <w:rsid w:val="00482984"/>
    <w:rsid w:val="00482AA7"/>
    <w:rsid w:val="0048415C"/>
    <w:rsid w:val="0049127E"/>
    <w:rsid w:val="004926C9"/>
    <w:rsid w:val="004966B2"/>
    <w:rsid w:val="00496E6F"/>
    <w:rsid w:val="004971B0"/>
    <w:rsid w:val="004971CD"/>
    <w:rsid w:val="004A021B"/>
    <w:rsid w:val="004A140A"/>
    <w:rsid w:val="004A15E0"/>
    <w:rsid w:val="004B081A"/>
    <w:rsid w:val="004B08D3"/>
    <w:rsid w:val="004B65DD"/>
    <w:rsid w:val="004B6D90"/>
    <w:rsid w:val="004B70DF"/>
    <w:rsid w:val="004C3614"/>
    <w:rsid w:val="004C544A"/>
    <w:rsid w:val="004D0816"/>
    <w:rsid w:val="004D1409"/>
    <w:rsid w:val="004D1871"/>
    <w:rsid w:val="004D297B"/>
    <w:rsid w:val="004D2C90"/>
    <w:rsid w:val="004D30AB"/>
    <w:rsid w:val="004D61F1"/>
    <w:rsid w:val="004E06BA"/>
    <w:rsid w:val="004E338E"/>
    <w:rsid w:val="004E341B"/>
    <w:rsid w:val="004E6B67"/>
    <w:rsid w:val="004F0A11"/>
    <w:rsid w:val="004F1194"/>
    <w:rsid w:val="004F1920"/>
    <w:rsid w:val="004F2EAE"/>
    <w:rsid w:val="004F5071"/>
    <w:rsid w:val="004F569C"/>
    <w:rsid w:val="004F783A"/>
    <w:rsid w:val="0050320F"/>
    <w:rsid w:val="00504F08"/>
    <w:rsid w:val="00512DB7"/>
    <w:rsid w:val="005133FC"/>
    <w:rsid w:val="00514850"/>
    <w:rsid w:val="00523562"/>
    <w:rsid w:val="00523A97"/>
    <w:rsid w:val="00524177"/>
    <w:rsid w:val="00524A2A"/>
    <w:rsid w:val="005268A3"/>
    <w:rsid w:val="00526D8F"/>
    <w:rsid w:val="0053031E"/>
    <w:rsid w:val="005334A5"/>
    <w:rsid w:val="00537E3D"/>
    <w:rsid w:val="005453EE"/>
    <w:rsid w:val="00546AEF"/>
    <w:rsid w:val="00547737"/>
    <w:rsid w:val="00550DB2"/>
    <w:rsid w:val="00551F82"/>
    <w:rsid w:val="00553CB9"/>
    <w:rsid w:val="005542FC"/>
    <w:rsid w:val="00555E77"/>
    <w:rsid w:val="0055759D"/>
    <w:rsid w:val="00557A23"/>
    <w:rsid w:val="00560A64"/>
    <w:rsid w:val="00563B05"/>
    <w:rsid w:val="00571E5A"/>
    <w:rsid w:val="00574022"/>
    <w:rsid w:val="005765FA"/>
    <w:rsid w:val="005778FE"/>
    <w:rsid w:val="00585242"/>
    <w:rsid w:val="00590A50"/>
    <w:rsid w:val="00591864"/>
    <w:rsid w:val="005918FF"/>
    <w:rsid w:val="00592907"/>
    <w:rsid w:val="0059312B"/>
    <w:rsid w:val="00593554"/>
    <w:rsid w:val="005949F3"/>
    <w:rsid w:val="00596EDE"/>
    <w:rsid w:val="005A333F"/>
    <w:rsid w:val="005A5857"/>
    <w:rsid w:val="005A5C97"/>
    <w:rsid w:val="005A74D4"/>
    <w:rsid w:val="005B0801"/>
    <w:rsid w:val="005B3263"/>
    <w:rsid w:val="005B3A1B"/>
    <w:rsid w:val="005B4263"/>
    <w:rsid w:val="005C1B4C"/>
    <w:rsid w:val="005C1C03"/>
    <w:rsid w:val="005C599C"/>
    <w:rsid w:val="005D1F22"/>
    <w:rsid w:val="005D3A9D"/>
    <w:rsid w:val="005D6566"/>
    <w:rsid w:val="005E061C"/>
    <w:rsid w:val="005E1C26"/>
    <w:rsid w:val="005E3783"/>
    <w:rsid w:val="005E4637"/>
    <w:rsid w:val="005E4D89"/>
    <w:rsid w:val="005E513E"/>
    <w:rsid w:val="005E7C32"/>
    <w:rsid w:val="005F15AB"/>
    <w:rsid w:val="005F17C9"/>
    <w:rsid w:val="005F230C"/>
    <w:rsid w:val="005F3D50"/>
    <w:rsid w:val="00602721"/>
    <w:rsid w:val="0060672F"/>
    <w:rsid w:val="00607422"/>
    <w:rsid w:val="00607744"/>
    <w:rsid w:val="00610484"/>
    <w:rsid w:val="0061102A"/>
    <w:rsid w:val="006112F7"/>
    <w:rsid w:val="006117CA"/>
    <w:rsid w:val="00616C47"/>
    <w:rsid w:val="0062180A"/>
    <w:rsid w:val="00621C43"/>
    <w:rsid w:val="00625C90"/>
    <w:rsid w:val="00625DFA"/>
    <w:rsid w:val="00625F73"/>
    <w:rsid w:val="00626C78"/>
    <w:rsid w:val="006309CF"/>
    <w:rsid w:val="006321C2"/>
    <w:rsid w:val="0063339A"/>
    <w:rsid w:val="00641A62"/>
    <w:rsid w:val="00647802"/>
    <w:rsid w:val="00651544"/>
    <w:rsid w:val="00652940"/>
    <w:rsid w:val="006548B6"/>
    <w:rsid w:val="006603BB"/>
    <w:rsid w:val="00660572"/>
    <w:rsid w:val="00661AC0"/>
    <w:rsid w:val="00665B55"/>
    <w:rsid w:val="0066652F"/>
    <w:rsid w:val="00667FE4"/>
    <w:rsid w:val="00673CBC"/>
    <w:rsid w:val="00676DD5"/>
    <w:rsid w:val="00680F4A"/>
    <w:rsid w:val="006819A5"/>
    <w:rsid w:val="00681A2C"/>
    <w:rsid w:val="006828D1"/>
    <w:rsid w:val="00682E07"/>
    <w:rsid w:val="0068461F"/>
    <w:rsid w:val="0069284A"/>
    <w:rsid w:val="00695D2D"/>
    <w:rsid w:val="00697FB3"/>
    <w:rsid w:val="006A3193"/>
    <w:rsid w:val="006A3E65"/>
    <w:rsid w:val="006A521C"/>
    <w:rsid w:val="006A60AD"/>
    <w:rsid w:val="006A6E5C"/>
    <w:rsid w:val="006A710B"/>
    <w:rsid w:val="006B32FF"/>
    <w:rsid w:val="006B4EAF"/>
    <w:rsid w:val="006B6034"/>
    <w:rsid w:val="006B6E43"/>
    <w:rsid w:val="006B6F25"/>
    <w:rsid w:val="006C10E6"/>
    <w:rsid w:val="006C141B"/>
    <w:rsid w:val="006C3058"/>
    <w:rsid w:val="006D23CF"/>
    <w:rsid w:val="006D6098"/>
    <w:rsid w:val="006E34AA"/>
    <w:rsid w:val="006E5497"/>
    <w:rsid w:val="006E717F"/>
    <w:rsid w:val="006E72B8"/>
    <w:rsid w:val="006E7BB3"/>
    <w:rsid w:val="006F0D78"/>
    <w:rsid w:val="006F1275"/>
    <w:rsid w:val="006F1984"/>
    <w:rsid w:val="006F2538"/>
    <w:rsid w:val="006F7011"/>
    <w:rsid w:val="006F7B53"/>
    <w:rsid w:val="007007B0"/>
    <w:rsid w:val="00707669"/>
    <w:rsid w:val="00707714"/>
    <w:rsid w:val="00707E43"/>
    <w:rsid w:val="007110EF"/>
    <w:rsid w:val="007116D7"/>
    <w:rsid w:val="00711D83"/>
    <w:rsid w:val="007138CA"/>
    <w:rsid w:val="00722220"/>
    <w:rsid w:val="00722467"/>
    <w:rsid w:val="007232E0"/>
    <w:rsid w:val="00723ACB"/>
    <w:rsid w:val="00724649"/>
    <w:rsid w:val="007274EE"/>
    <w:rsid w:val="007302C1"/>
    <w:rsid w:val="00730D41"/>
    <w:rsid w:val="0073190C"/>
    <w:rsid w:val="00734644"/>
    <w:rsid w:val="00734C8D"/>
    <w:rsid w:val="00735DC6"/>
    <w:rsid w:val="00745DBD"/>
    <w:rsid w:val="00745FF3"/>
    <w:rsid w:val="00746053"/>
    <w:rsid w:val="00746C78"/>
    <w:rsid w:val="00750FB6"/>
    <w:rsid w:val="00751E49"/>
    <w:rsid w:val="00756BFD"/>
    <w:rsid w:val="00760526"/>
    <w:rsid w:val="00761AEA"/>
    <w:rsid w:val="007634B9"/>
    <w:rsid w:val="00765E5D"/>
    <w:rsid w:val="00766D5F"/>
    <w:rsid w:val="00773CC4"/>
    <w:rsid w:val="00775858"/>
    <w:rsid w:val="00775C14"/>
    <w:rsid w:val="00775D5B"/>
    <w:rsid w:val="00780D6C"/>
    <w:rsid w:val="00781B4F"/>
    <w:rsid w:val="00782563"/>
    <w:rsid w:val="00783A34"/>
    <w:rsid w:val="007870D7"/>
    <w:rsid w:val="00791F1E"/>
    <w:rsid w:val="00792668"/>
    <w:rsid w:val="00794D9C"/>
    <w:rsid w:val="00796292"/>
    <w:rsid w:val="00796681"/>
    <w:rsid w:val="00797438"/>
    <w:rsid w:val="00797838"/>
    <w:rsid w:val="007A017D"/>
    <w:rsid w:val="007A0F10"/>
    <w:rsid w:val="007A4751"/>
    <w:rsid w:val="007A5923"/>
    <w:rsid w:val="007A68D4"/>
    <w:rsid w:val="007B3C5C"/>
    <w:rsid w:val="007B433C"/>
    <w:rsid w:val="007B46DB"/>
    <w:rsid w:val="007C54F9"/>
    <w:rsid w:val="007D13F3"/>
    <w:rsid w:val="007D4B59"/>
    <w:rsid w:val="007E1A5C"/>
    <w:rsid w:val="007E48E2"/>
    <w:rsid w:val="007E56F9"/>
    <w:rsid w:val="007E6F1E"/>
    <w:rsid w:val="007E7DB2"/>
    <w:rsid w:val="007F4E9A"/>
    <w:rsid w:val="007F7BC3"/>
    <w:rsid w:val="008025FB"/>
    <w:rsid w:val="00802B8A"/>
    <w:rsid w:val="00803780"/>
    <w:rsid w:val="008109C2"/>
    <w:rsid w:val="0081384B"/>
    <w:rsid w:val="00816044"/>
    <w:rsid w:val="00816F35"/>
    <w:rsid w:val="00817E2B"/>
    <w:rsid w:val="00827421"/>
    <w:rsid w:val="00827A98"/>
    <w:rsid w:val="00832778"/>
    <w:rsid w:val="00835D69"/>
    <w:rsid w:val="008405B9"/>
    <w:rsid w:val="0084402C"/>
    <w:rsid w:val="0084411C"/>
    <w:rsid w:val="00845D98"/>
    <w:rsid w:val="008528DD"/>
    <w:rsid w:val="00855089"/>
    <w:rsid w:val="00860196"/>
    <w:rsid w:val="00861A41"/>
    <w:rsid w:val="00872DE7"/>
    <w:rsid w:val="00875731"/>
    <w:rsid w:val="00877CD4"/>
    <w:rsid w:val="00881042"/>
    <w:rsid w:val="00881128"/>
    <w:rsid w:val="00883A1A"/>
    <w:rsid w:val="00883FB0"/>
    <w:rsid w:val="008849C6"/>
    <w:rsid w:val="00890A4A"/>
    <w:rsid w:val="00891B8D"/>
    <w:rsid w:val="00892E6D"/>
    <w:rsid w:val="008962EC"/>
    <w:rsid w:val="00896B3E"/>
    <w:rsid w:val="008979A0"/>
    <w:rsid w:val="008A4799"/>
    <w:rsid w:val="008A5C8C"/>
    <w:rsid w:val="008B03DC"/>
    <w:rsid w:val="008B757C"/>
    <w:rsid w:val="008B7908"/>
    <w:rsid w:val="008B79DA"/>
    <w:rsid w:val="008C1AAF"/>
    <w:rsid w:val="008C2C99"/>
    <w:rsid w:val="008C3E2A"/>
    <w:rsid w:val="008C6595"/>
    <w:rsid w:val="008C7EAD"/>
    <w:rsid w:val="008D0D48"/>
    <w:rsid w:val="008D35A8"/>
    <w:rsid w:val="008D615C"/>
    <w:rsid w:val="008E0D4F"/>
    <w:rsid w:val="008E113B"/>
    <w:rsid w:val="008E16BB"/>
    <w:rsid w:val="008E2952"/>
    <w:rsid w:val="008E2E2B"/>
    <w:rsid w:val="008E5303"/>
    <w:rsid w:val="008E7D11"/>
    <w:rsid w:val="008F00D9"/>
    <w:rsid w:val="008F3E55"/>
    <w:rsid w:val="008F41C0"/>
    <w:rsid w:val="008F6C78"/>
    <w:rsid w:val="008F7768"/>
    <w:rsid w:val="009020CC"/>
    <w:rsid w:val="00906163"/>
    <w:rsid w:val="00911F8E"/>
    <w:rsid w:val="00912B1E"/>
    <w:rsid w:val="00913E45"/>
    <w:rsid w:val="00916A48"/>
    <w:rsid w:val="009215B9"/>
    <w:rsid w:val="00921DFE"/>
    <w:rsid w:val="0092742B"/>
    <w:rsid w:val="0093008C"/>
    <w:rsid w:val="00931E46"/>
    <w:rsid w:val="0093262A"/>
    <w:rsid w:val="0093329B"/>
    <w:rsid w:val="00936B68"/>
    <w:rsid w:val="00937A44"/>
    <w:rsid w:val="00940E4B"/>
    <w:rsid w:val="00941386"/>
    <w:rsid w:val="009436C2"/>
    <w:rsid w:val="009462C5"/>
    <w:rsid w:val="00946DC0"/>
    <w:rsid w:val="009502E5"/>
    <w:rsid w:val="009512E2"/>
    <w:rsid w:val="0095249D"/>
    <w:rsid w:val="0095503B"/>
    <w:rsid w:val="009559EC"/>
    <w:rsid w:val="009563FC"/>
    <w:rsid w:val="00961C0D"/>
    <w:rsid w:val="00965B9F"/>
    <w:rsid w:val="00971778"/>
    <w:rsid w:val="00971E92"/>
    <w:rsid w:val="00974574"/>
    <w:rsid w:val="00975061"/>
    <w:rsid w:val="0097627B"/>
    <w:rsid w:val="009767F7"/>
    <w:rsid w:val="009768BD"/>
    <w:rsid w:val="00977FE0"/>
    <w:rsid w:val="00983985"/>
    <w:rsid w:val="00983C27"/>
    <w:rsid w:val="00986C3C"/>
    <w:rsid w:val="00987FD2"/>
    <w:rsid w:val="0099221C"/>
    <w:rsid w:val="009947D2"/>
    <w:rsid w:val="00995386"/>
    <w:rsid w:val="00996EAF"/>
    <w:rsid w:val="009A18B6"/>
    <w:rsid w:val="009A2F3C"/>
    <w:rsid w:val="009A4633"/>
    <w:rsid w:val="009A5E30"/>
    <w:rsid w:val="009A70A2"/>
    <w:rsid w:val="009B4051"/>
    <w:rsid w:val="009B7048"/>
    <w:rsid w:val="009C133E"/>
    <w:rsid w:val="009C3822"/>
    <w:rsid w:val="009C445E"/>
    <w:rsid w:val="009C4FCD"/>
    <w:rsid w:val="009C5534"/>
    <w:rsid w:val="009C6A2A"/>
    <w:rsid w:val="009C6A6C"/>
    <w:rsid w:val="009C76F2"/>
    <w:rsid w:val="009D1701"/>
    <w:rsid w:val="009D1A16"/>
    <w:rsid w:val="009D2446"/>
    <w:rsid w:val="009E01EE"/>
    <w:rsid w:val="009E4642"/>
    <w:rsid w:val="009E5CEB"/>
    <w:rsid w:val="009E65BE"/>
    <w:rsid w:val="009F168A"/>
    <w:rsid w:val="009F4201"/>
    <w:rsid w:val="009F54C3"/>
    <w:rsid w:val="009F7241"/>
    <w:rsid w:val="009F77C4"/>
    <w:rsid w:val="009F7F0F"/>
    <w:rsid w:val="00A01618"/>
    <w:rsid w:val="00A04A82"/>
    <w:rsid w:val="00A2028D"/>
    <w:rsid w:val="00A2494A"/>
    <w:rsid w:val="00A25C86"/>
    <w:rsid w:val="00A2730D"/>
    <w:rsid w:val="00A35357"/>
    <w:rsid w:val="00A3609F"/>
    <w:rsid w:val="00A40760"/>
    <w:rsid w:val="00A40AD2"/>
    <w:rsid w:val="00A4111B"/>
    <w:rsid w:val="00A419DF"/>
    <w:rsid w:val="00A43B49"/>
    <w:rsid w:val="00A44268"/>
    <w:rsid w:val="00A453D6"/>
    <w:rsid w:val="00A476E3"/>
    <w:rsid w:val="00A47CF3"/>
    <w:rsid w:val="00A54BCA"/>
    <w:rsid w:val="00A55754"/>
    <w:rsid w:val="00A620DF"/>
    <w:rsid w:val="00A63389"/>
    <w:rsid w:val="00A66DA3"/>
    <w:rsid w:val="00A73F74"/>
    <w:rsid w:val="00A75AC8"/>
    <w:rsid w:val="00A83610"/>
    <w:rsid w:val="00A85C56"/>
    <w:rsid w:val="00AA041F"/>
    <w:rsid w:val="00AA2A69"/>
    <w:rsid w:val="00AA318F"/>
    <w:rsid w:val="00AA69BB"/>
    <w:rsid w:val="00AB0406"/>
    <w:rsid w:val="00AB0E0A"/>
    <w:rsid w:val="00AB317C"/>
    <w:rsid w:val="00AB369A"/>
    <w:rsid w:val="00AB3E59"/>
    <w:rsid w:val="00AD1663"/>
    <w:rsid w:val="00AD1D33"/>
    <w:rsid w:val="00AD1F46"/>
    <w:rsid w:val="00AD4ADD"/>
    <w:rsid w:val="00AE436A"/>
    <w:rsid w:val="00AE575F"/>
    <w:rsid w:val="00AF0B59"/>
    <w:rsid w:val="00AF1C0D"/>
    <w:rsid w:val="00AF1D42"/>
    <w:rsid w:val="00B00E35"/>
    <w:rsid w:val="00B027A9"/>
    <w:rsid w:val="00B03692"/>
    <w:rsid w:val="00B05FF0"/>
    <w:rsid w:val="00B07F15"/>
    <w:rsid w:val="00B108EE"/>
    <w:rsid w:val="00B17C57"/>
    <w:rsid w:val="00B23E7F"/>
    <w:rsid w:val="00B252A7"/>
    <w:rsid w:val="00B273E4"/>
    <w:rsid w:val="00B3151C"/>
    <w:rsid w:val="00B32008"/>
    <w:rsid w:val="00B361DE"/>
    <w:rsid w:val="00B403BF"/>
    <w:rsid w:val="00B433DB"/>
    <w:rsid w:val="00B57F66"/>
    <w:rsid w:val="00B63288"/>
    <w:rsid w:val="00B65529"/>
    <w:rsid w:val="00B674F6"/>
    <w:rsid w:val="00B8049A"/>
    <w:rsid w:val="00B80DB9"/>
    <w:rsid w:val="00B84672"/>
    <w:rsid w:val="00B85084"/>
    <w:rsid w:val="00B87E8C"/>
    <w:rsid w:val="00B909E6"/>
    <w:rsid w:val="00B938D1"/>
    <w:rsid w:val="00B964DB"/>
    <w:rsid w:val="00BA1115"/>
    <w:rsid w:val="00BA1FE5"/>
    <w:rsid w:val="00BA4532"/>
    <w:rsid w:val="00BA50A1"/>
    <w:rsid w:val="00BA5CD1"/>
    <w:rsid w:val="00BB219B"/>
    <w:rsid w:val="00BB2559"/>
    <w:rsid w:val="00BB5556"/>
    <w:rsid w:val="00BB621F"/>
    <w:rsid w:val="00BB7006"/>
    <w:rsid w:val="00BC175C"/>
    <w:rsid w:val="00BC19FC"/>
    <w:rsid w:val="00BC2E76"/>
    <w:rsid w:val="00BC556E"/>
    <w:rsid w:val="00BC5BFC"/>
    <w:rsid w:val="00BC742A"/>
    <w:rsid w:val="00BD1C2E"/>
    <w:rsid w:val="00BD1D8F"/>
    <w:rsid w:val="00BD26CB"/>
    <w:rsid w:val="00BD28D3"/>
    <w:rsid w:val="00BD3D5A"/>
    <w:rsid w:val="00BE197D"/>
    <w:rsid w:val="00BE2E8D"/>
    <w:rsid w:val="00BE3EFB"/>
    <w:rsid w:val="00BE4961"/>
    <w:rsid w:val="00BF011B"/>
    <w:rsid w:val="00C000A8"/>
    <w:rsid w:val="00C004D7"/>
    <w:rsid w:val="00C0474E"/>
    <w:rsid w:val="00C063D0"/>
    <w:rsid w:val="00C106E4"/>
    <w:rsid w:val="00C149FF"/>
    <w:rsid w:val="00C14E1C"/>
    <w:rsid w:val="00C15DAE"/>
    <w:rsid w:val="00C16A49"/>
    <w:rsid w:val="00C17D07"/>
    <w:rsid w:val="00C17D76"/>
    <w:rsid w:val="00C202F8"/>
    <w:rsid w:val="00C20714"/>
    <w:rsid w:val="00C20D25"/>
    <w:rsid w:val="00C22767"/>
    <w:rsid w:val="00C228CE"/>
    <w:rsid w:val="00C2517C"/>
    <w:rsid w:val="00C2615C"/>
    <w:rsid w:val="00C3597A"/>
    <w:rsid w:val="00C37557"/>
    <w:rsid w:val="00C37AF0"/>
    <w:rsid w:val="00C447CE"/>
    <w:rsid w:val="00C44892"/>
    <w:rsid w:val="00C452E3"/>
    <w:rsid w:val="00C4544D"/>
    <w:rsid w:val="00C469E8"/>
    <w:rsid w:val="00C46C83"/>
    <w:rsid w:val="00C47BF7"/>
    <w:rsid w:val="00C512C1"/>
    <w:rsid w:val="00C51AF8"/>
    <w:rsid w:val="00C530AD"/>
    <w:rsid w:val="00C551D2"/>
    <w:rsid w:val="00C55ED3"/>
    <w:rsid w:val="00C55FB9"/>
    <w:rsid w:val="00C60806"/>
    <w:rsid w:val="00C613D4"/>
    <w:rsid w:val="00C613E7"/>
    <w:rsid w:val="00C65858"/>
    <w:rsid w:val="00C65FA7"/>
    <w:rsid w:val="00C705E8"/>
    <w:rsid w:val="00C716C9"/>
    <w:rsid w:val="00C73896"/>
    <w:rsid w:val="00C77F47"/>
    <w:rsid w:val="00C83046"/>
    <w:rsid w:val="00C85BE1"/>
    <w:rsid w:val="00C9040B"/>
    <w:rsid w:val="00C909A3"/>
    <w:rsid w:val="00C94C88"/>
    <w:rsid w:val="00C94CD9"/>
    <w:rsid w:val="00C95075"/>
    <w:rsid w:val="00C96EEE"/>
    <w:rsid w:val="00C97D67"/>
    <w:rsid w:val="00CA14EE"/>
    <w:rsid w:val="00CA181C"/>
    <w:rsid w:val="00CA23C3"/>
    <w:rsid w:val="00CA5A7A"/>
    <w:rsid w:val="00CA5FAC"/>
    <w:rsid w:val="00CB00DA"/>
    <w:rsid w:val="00CB0E63"/>
    <w:rsid w:val="00CB43C1"/>
    <w:rsid w:val="00CC027E"/>
    <w:rsid w:val="00CC08D8"/>
    <w:rsid w:val="00CC3DD6"/>
    <w:rsid w:val="00CC434D"/>
    <w:rsid w:val="00CC4793"/>
    <w:rsid w:val="00CC71B5"/>
    <w:rsid w:val="00CD1540"/>
    <w:rsid w:val="00CD30DA"/>
    <w:rsid w:val="00CD61EF"/>
    <w:rsid w:val="00CD699A"/>
    <w:rsid w:val="00CD77D5"/>
    <w:rsid w:val="00CE4331"/>
    <w:rsid w:val="00CE435F"/>
    <w:rsid w:val="00CE773F"/>
    <w:rsid w:val="00CF03C4"/>
    <w:rsid w:val="00CF0FF4"/>
    <w:rsid w:val="00CF2BFA"/>
    <w:rsid w:val="00CF3F54"/>
    <w:rsid w:val="00CF4594"/>
    <w:rsid w:val="00D04B0B"/>
    <w:rsid w:val="00D1130F"/>
    <w:rsid w:val="00D11F05"/>
    <w:rsid w:val="00D12166"/>
    <w:rsid w:val="00D1730F"/>
    <w:rsid w:val="00D17828"/>
    <w:rsid w:val="00D2042A"/>
    <w:rsid w:val="00D20653"/>
    <w:rsid w:val="00D20B8A"/>
    <w:rsid w:val="00D255DB"/>
    <w:rsid w:val="00D25A5F"/>
    <w:rsid w:val="00D266AD"/>
    <w:rsid w:val="00D270D9"/>
    <w:rsid w:val="00D32516"/>
    <w:rsid w:val="00D335B7"/>
    <w:rsid w:val="00D3471C"/>
    <w:rsid w:val="00D35013"/>
    <w:rsid w:val="00D40055"/>
    <w:rsid w:val="00D40DF5"/>
    <w:rsid w:val="00D4126F"/>
    <w:rsid w:val="00D41698"/>
    <w:rsid w:val="00D42291"/>
    <w:rsid w:val="00D44265"/>
    <w:rsid w:val="00D5104C"/>
    <w:rsid w:val="00D5142E"/>
    <w:rsid w:val="00D53220"/>
    <w:rsid w:val="00D57719"/>
    <w:rsid w:val="00D606A5"/>
    <w:rsid w:val="00D6224C"/>
    <w:rsid w:val="00D6396E"/>
    <w:rsid w:val="00D6477D"/>
    <w:rsid w:val="00D647F6"/>
    <w:rsid w:val="00D6698E"/>
    <w:rsid w:val="00D673B1"/>
    <w:rsid w:val="00D732DA"/>
    <w:rsid w:val="00D7366D"/>
    <w:rsid w:val="00D7768D"/>
    <w:rsid w:val="00D804F9"/>
    <w:rsid w:val="00D819AE"/>
    <w:rsid w:val="00D83B5D"/>
    <w:rsid w:val="00D85F6F"/>
    <w:rsid w:val="00D86EF0"/>
    <w:rsid w:val="00D87DE7"/>
    <w:rsid w:val="00D92EDF"/>
    <w:rsid w:val="00D932B2"/>
    <w:rsid w:val="00D967BA"/>
    <w:rsid w:val="00D978BA"/>
    <w:rsid w:val="00DA29F9"/>
    <w:rsid w:val="00DA2E60"/>
    <w:rsid w:val="00DA3829"/>
    <w:rsid w:val="00DA3EA1"/>
    <w:rsid w:val="00DA51C7"/>
    <w:rsid w:val="00DA65FE"/>
    <w:rsid w:val="00DA697B"/>
    <w:rsid w:val="00DB15E7"/>
    <w:rsid w:val="00DB17E9"/>
    <w:rsid w:val="00DB29CF"/>
    <w:rsid w:val="00DB7302"/>
    <w:rsid w:val="00DC023B"/>
    <w:rsid w:val="00DC1221"/>
    <w:rsid w:val="00DC5947"/>
    <w:rsid w:val="00DC69BB"/>
    <w:rsid w:val="00DC6F51"/>
    <w:rsid w:val="00DC771D"/>
    <w:rsid w:val="00DC7A40"/>
    <w:rsid w:val="00DD1773"/>
    <w:rsid w:val="00DD4C15"/>
    <w:rsid w:val="00DE1B04"/>
    <w:rsid w:val="00DE3147"/>
    <w:rsid w:val="00DE6D81"/>
    <w:rsid w:val="00DF1504"/>
    <w:rsid w:val="00DF545D"/>
    <w:rsid w:val="00DF67F3"/>
    <w:rsid w:val="00E03205"/>
    <w:rsid w:val="00E03F18"/>
    <w:rsid w:val="00E05198"/>
    <w:rsid w:val="00E068DD"/>
    <w:rsid w:val="00E13E5D"/>
    <w:rsid w:val="00E23B01"/>
    <w:rsid w:val="00E242BD"/>
    <w:rsid w:val="00E2746E"/>
    <w:rsid w:val="00E32ABA"/>
    <w:rsid w:val="00E33A3A"/>
    <w:rsid w:val="00E33FAF"/>
    <w:rsid w:val="00E340AF"/>
    <w:rsid w:val="00E34152"/>
    <w:rsid w:val="00E3581A"/>
    <w:rsid w:val="00E36F82"/>
    <w:rsid w:val="00E37375"/>
    <w:rsid w:val="00E428C6"/>
    <w:rsid w:val="00E42925"/>
    <w:rsid w:val="00E42B4A"/>
    <w:rsid w:val="00E46B4C"/>
    <w:rsid w:val="00E4785D"/>
    <w:rsid w:val="00E501E5"/>
    <w:rsid w:val="00E51D40"/>
    <w:rsid w:val="00E52CF6"/>
    <w:rsid w:val="00E52F20"/>
    <w:rsid w:val="00E54BDA"/>
    <w:rsid w:val="00E570D9"/>
    <w:rsid w:val="00E60A92"/>
    <w:rsid w:val="00E63D98"/>
    <w:rsid w:val="00E644A6"/>
    <w:rsid w:val="00E65CEB"/>
    <w:rsid w:val="00E674E0"/>
    <w:rsid w:val="00E676B9"/>
    <w:rsid w:val="00E712BF"/>
    <w:rsid w:val="00E80BD0"/>
    <w:rsid w:val="00E85930"/>
    <w:rsid w:val="00E870CD"/>
    <w:rsid w:val="00E87E4D"/>
    <w:rsid w:val="00E91924"/>
    <w:rsid w:val="00E94579"/>
    <w:rsid w:val="00E973E2"/>
    <w:rsid w:val="00E97C05"/>
    <w:rsid w:val="00EA0C32"/>
    <w:rsid w:val="00EA0F93"/>
    <w:rsid w:val="00EA1E75"/>
    <w:rsid w:val="00EA2000"/>
    <w:rsid w:val="00EA2CEA"/>
    <w:rsid w:val="00EA2F09"/>
    <w:rsid w:val="00EB188D"/>
    <w:rsid w:val="00EB3090"/>
    <w:rsid w:val="00EB66F9"/>
    <w:rsid w:val="00EC1677"/>
    <w:rsid w:val="00EC7039"/>
    <w:rsid w:val="00EC78AF"/>
    <w:rsid w:val="00ED19B6"/>
    <w:rsid w:val="00ED36F5"/>
    <w:rsid w:val="00ED3F6F"/>
    <w:rsid w:val="00ED709B"/>
    <w:rsid w:val="00ED7906"/>
    <w:rsid w:val="00EE47D0"/>
    <w:rsid w:val="00EE6727"/>
    <w:rsid w:val="00EE7250"/>
    <w:rsid w:val="00EE7486"/>
    <w:rsid w:val="00EF69F1"/>
    <w:rsid w:val="00F00274"/>
    <w:rsid w:val="00F01D53"/>
    <w:rsid w:val="00F11C94"/>
    <w:rsid w:val="00F24AD5"/>
    <w:rsid w:val="00F259E3"/>
    <w:rsid w:val="00F27B0D"/>
    <w:rsid w:val="00F3064F"/>
    <w:rsid w:val="00F33B4A"/>
    <w:rsid w:val="00F343DF"/>
    <w:rsid w:val="00F35D21"/>
    <w:rsid w:val="00F4042C"/>
    <w:rsid w:val="00F419D5"/>
    <w:rsid w:val="00F428F6"/>
    <w:rsid w:val="00F44190"/>
    <w:rsid w:val="00F453F4"/>
    <w:rsid w:val="00F45CC3"/>
    <w:rsid w:val="00F461CA"/>
    <w:rsid w:val="00F4753D"/>
    <w:rsid w:val="00F4785B"/>
    <w:rsid w:val="00F51F60"/>
    <w:rsid w:val="00F51F68"/>
    <w:rsid w:val="00F545F0"/>
    <w:rsid w:val="00F547F3"/>
    <w:rsid w:val="00F61EC1"/>
    <w:rsid w:val="00F64B97"/>
    <w:rsid w:val="00F663B9"/>
    <w:rsid w:val="00F70A99"/>
    <w:rsid w:val="00F7282F"/>
    <w:rsid w:val="00F7315E"/>
    <w:rsid w:val="00F743BE"/>
    <w:rsid w:val="00F77637"/>
    <w:rsid w:val="00F822E4"/>
    <w:rsid w:val="00F83790"/>
    <w:rsid w:val="00F85DA7"/>
    <w:rsid w:val="00F875D3"/>
    <w:rsid w:val="00F927E2"/>
    <w:rsid w:val="00F9296D"/>
    <w:rsid w:val="00F95336"/>
    <w:rsid w:val="00F955FB"/>
    <w:rsid w:val="00F97CD7"/>
    <w:rsid w:val="00FA2BC6"/>
    <w:rsid w:val="00FA3778"/>
    <w:rsid w:val="00FA7AC6"/>
    <w:rsid w:val="00FB3784"/>
    <w:rsid w:val="00FB3B7E"/>
    <w:rsid w:val="00FC1AC3"/>
    <w:rsid w:val="00FC51D2"/>
    <w:rsid w:val="00FC5DEE"/>
    <w:rsid w:val="00FC6574"/>
    <w:rsid w:val="00FC72A3"/>
    <w:rsid w:val="00FD00ED"/>
    <w:rsid w:val="00FD216C"/>
    <w:rsid w:val="00FD3C09"/>
    <w:rsid w:val="00FE10F8"/>
    <w:rsid w:val="00FE4D61"/>
    <w:rsid w:val="00FF3B5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DA76A8-B7F3-4F75-976B-4F98DFCB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C2E76"/>
  </w:style>
  <w:style w:type="paragraph" w:styleId="Antrat1">
    <w:name w:val="heading 1"/>
    <w:basedOn w:val="prastasis"/>
    <w:next w:val="prastasis"/>
    <w:link w:val="Antrat1Diagrama"/>
    <w:uiPriority w:val="9"/>
    <w:qFormat/>
    <w:rsid w:val="00F453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A620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A620DF"/>
    <w:pPr>
      <w:keepNext/>
      <w:keepLines/>
      <w:spacing w:before="200" w:after="0"/>
      <w:outlineLvl w:val="2"/>
    </w:pPr>
    <w:rPr>
      <w:rFonts w:asciiTheme="majorHAnsi" w:eastAsiaTheme="majorEastAsia" w:hAnsiTheme="majorHAnsi" w:cstheme="majorBidi"/>
      <w:b/>
      <w:bCs/>
      <w:color w:val="4F81BD" w:themeColor="accent1"/>
    </w:rPr>
  </w:style>
  <w:style w:type="paragraph" w:styleId="Antrat5">
    <w:name w:val="heading 5"/>
    <w:basedOn w:val="prastasis"/>
    <w:link w:val="Antrat5Diagrama"/>
    <w:uiPriority w:val="9"/>
    <w:qFormat/>
    <w:rsid w:val="00277922"/>
    <w:pPr>
      <w:spacing w:before="100" w:beforeAutospacing="1" w:after="100" w:afterAutospacing="1" w:line="240" w:lineRule="auto"/>
      <w:outlineLvl w:val="4"/>
    </w:pPr>
    <w:rPr>
      <w:rFonts w:ascii="Times New Roman" w:eastAsia="Times New Roman" w:hAnsi="Times New Roman" w:cs="Times New Roman"/>
      <w:b/>
      <w:bCs/>
      <w:sz w:val="20"/>
      <w:szCs w:val="20"/>
      <w:lang w:eastAsia="lt-LT"/>
    </w:rPr>
  </w:style>
  <w:style w:type="paragraph" w:styleId="Antrat6">
    <w:name w:val="heading 6"/>
    <w:basedOn w:val="prastasis"/>
    <w:link w:val="Antrat6Diagrama"/>
    <w:uiPriority w:val="9"/>
    <w:qFormat/>
    <w:rsid w:val="00277922"/>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41C0"/>
    <w:pPr>
      <w:ind w:left="720"/>
      <w:contextualSpacing/>
    </w:pPr>
  </w:style>
  <w:style w:type="paragraph" w:styleId="Debesliotekstas">
    <w:name w:val="Balloon Text"/>
    <w:basedOn w:val="prastasis"/>
    <w:link w:val="DebesliotekstasDiagrama"/>
    <w:uiPriority w:val="99"/>
    <w:semiHidden/>
    <w:unhideWhenUsed/>
    <w:rsid w:val="009C553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5534"/>
    <w:rPr>
      <w:rFonts w:ascii="Tahoma" w:hAnsi="Tahoma" w:cs="Tahoma"/>
      <w:sz w:val="16"/>
      <w:szCs w:val="16"/>
    </w:rPr>
  </w:style>
  <w:style w:type="paragraph" w:styleId="prastasiniatinklio">
    <w:name w:val="Normal (Web)"/>
    <w:basedOn w:val="prastasis"/>
    <w:uiPriority w:val="99"/>
    <w:unhideWhenUsed/>
    <w:rsid w:val="000B6ED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0B6ED8"/>
    <w:rPr>
      <w:b/>
      <w:bCs/>
    </w:rPr>
  </w:style>
  <w:style w:type="character" w:styleId="Emfaz">
    <w:name w:val="Emphasis"/>
    <w:basedOn w:val="Numatytasispastraiposriftas"/>
    <w:uiPriority w:val="20"/>
    <w:qFormat/>
    <w:rsid w:val="000B6ED8"/>
    <w:rPr>
      <w:i/>
      <w:iCs/>
    </w:rPr>
  </w:style>
  <w:style w:type="character" w:styleId="Hipersaitas">
    <w:name w:val="Hyperlink"/>
    <w:basedOn w:val="Numatytasispastraiposriftas"/>
    <w:uiPriority w:val="99"/>
    <w:unhideWhenUsed/>
    <w:rsid w:val="000B6ED8"/>
    <w:rPr>
      <w:color w:val="0000FF"/>
      <w:u w:val="single"/>
    </w:rPr>
  </w:style>
  <w:style w:type="character" w:customStyle="1" w:styleId="Antrat5Diagrama">
    <w:name w:val="Antraštė 5 Diagrama"/>
    <w:basedOn w:val="Numatytasispastraiposriftas"/>
    <w:link w:val="Antrat5"/>
    <w:uiPriority w:val="9"/>
    <w:rsid w:val="00277922"/>
    <w:rPr>
      <w:rFonts w:ascii="Times New Roman" w:eastAsia="Times New Roman" w:hAnsi="Times New Roman" w:cs="Times New Roman"/>
      <w:b/>
      <w:bCs/>
      <w:sz w:val="20"/>
      <w:szCs w:val="20"/>
      <w:lang w:eastAsia="lt-LT"/>
    </w:rPr>
  </w:style>
  <w:style w:type="character" w:customStyle="1" w:styleId="Antrat6Diagrama">
    <w:name w:val="Antraštė 6 Diagrama"/>
    <w:basedOn w:val="Numatytasispastraiposriftas"/>
    <w:link w:val="Antrat6"/>
    <w:uiPriority w:val="9"/>
    <w:rsid w:val="00277922"/>
    <w:rPr>
      <w:rFonts w:ascii="Times New Roman" w:eastAsia="Times New Roman" w:hAnsi="Times New Roman" w:cs="Times New Roman"/>
      <w:b/>
      <w:bCs/>
      <w:sz w:val="15"/>
      <w:szCs w:val="15"/>
      <w:lang w:eastAsia="lt-LT"/>
    </w:rPr>
  </w:style>
  <w:style w:type="paragraph" w:styleId="Pagrindinistekstas">
    <w:name w:val="Body Text"/>
    <w:basedOn w:val="prastasis"/>
    <w:link w:val="PagrindinistekstasDiagrama"/>
    <w:uiPriority w:val="1"/>
    <w:qFormat/>
    <w:rsid w:val="00C8304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C83046"/>
    <w:rPr>
      <w:rFonts w:ascii="Times New Roman" w:eastAsia="Times New Roman" w:hAnsi="Times New Roman" w:cs="Times New Roman"/>
      <w:sz w:val="24"/>
      <w:szCs w:val="24"/>
    </w:rPr>
  </w:style>
  <w:style w:type="paragraph" w:customStyle="1" w:styleId="Antrat11">
    <w:name w:val="Antraštė 11"/>
    <w:basedOn w:val="prastasis"/>
    <w:uiPriority w:val="1"/>
    <w:qFormat/>
    <w:rsid w:val="00C83046"/>
    <w:pPr>
      <w:widowControl w:val="0"/>
      <w:autoSpaceDE w:val="0"/>
      <w:autoSpaceDN w:val="0"/>
      <w:spacing w:before="41" w:after="0" w:line="240" w:lineRule="auto"/>
      <w:ind w:right="337"/>
      <w:jc w:val="center"/>
      <w:outlineLvl w:val="1"/>
    </w:pPr>
    <w:rPr>
      <w:rFonts w:ascii="Times New Roman" w:eastAsia="Times New Roman" w:hAnsi="Times New Roman" w:cs="Times New Roman"/>
      <w:b/>
      <w:bCs/>
      <w:sz w:val="28"/>
      <w:szCs w:val="28"/>
    </w:rPr>
  </w:style>
  <w:style w:type="paragraph" w:customStyle="1" w:styleId="Antrat21">
    <w:name w:val="Antraštė 21"/>
    <w:basedOn w:val="prastasis"/>
    <w:uiPriority w:val="1"/>
    <w:qFormat/>
    <w:rsid w:val="00C83046"/>
    <w:pPr>
      <w:widowControl w:val="0"/>
      <w:autoSpaceDE w:val="0"/>
      <w:autoSpaceDN w:val="0"/>
      <w:spacing w:after="0" w:line="240" w:lineRule="auto"/>
      <w:ind w:left="508"/>
      <w:outlineLvl w:val="2"/>
    </w:pPr>
    <w:rPr>
      <w:rFonts w:ascii="Times New Roman" w:eastAsia="Times New Roman" w:hAnsi="Times New Roman" w:cs="Times New Roman"/>
      <w:b/>
      <w:bCs/>
      <w:sz w:val="26"/>
      <w:szCs w:val="26"/>
    </w:rPr>
  </w:style>
  <w:style w:type="paragraph" w:customStyle="1" w:styleId="Antrat31">
    <w:name w:val="Antraštė 31"/>
    <w:basedOn w:val="prastasis"/>
    <w:uiPriority w:val="1"/>
    <w:qFormat/>
    <w:rsid w:val="00C83046"/>
    <w:pPr>
      <w:widowControl w:val="0"/>
      <w:autoSpaceDE w:val="0"/>
      <w:autoSpaceDN w:val="0"/>
      <w:spacing w:after="0" w:line="240" w:lineRule="auto"/>
      <w:ind w:left="1104"/>
      <w:outlineLvl w:val="3"/>
    </w:pPr>
    <w:rPr>
      <w:rFonts w:ascii="Times New Roman" w:eastAsia="Times New Roman" w:hAnsi="Times New Roman" w:cs="Times New Roman"/>
      <w:b/>
      <w:bCs/>
      <w:sz w:val="24"/>
      <w:szCs w:val="24"/>
    </w:rPr>
  </w:style>
  <w:style w:type="table" w:styleId="Lentelstinklelis">
    <w:name w:val="Table Grid"/>
    <w:basedOn w:val="prastojilentel"/>
    <w:uiPriority w:val="59"/>
    <w:unhideWhenUsed/>
    <w:rsid w:val="008160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apdorotaspaminjimas1">
    <w:name w:val="Neapdorotas paminėjimas1"/>
    <w:basedOn w:val="Numatytasispastraiposriftas"/>
    <w:uiPriority w:val="99"/>
    <w:semiHidden/>
    <w:unhideWhenUsed/>
    <w:rsid w:val="00105090"/>
    <w:rPr>
      <w:color w:val="605E5C"/>
      <w:shd w:val="clear" w:color="auto" w:fill="E1DFDD"/>
    </w:rPr>
  </w:style>
  <w:style w:type="paragraph" w:styleId="Antrats">
    <w:name w:val="header"/>
    <w:basedOn w:val="prastasis"/>
    <w:link w:val="AntratsDiagrama"/>
    <w:uiPriority w:val="99"/>
    <w:unhideWhenUsed/>
    <w:rsid w:val="0070766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707669"/>
  </w:style>
  <w:style w:type="paragraph" w:styleId="Porat">
    <w:name w:val="footer"/>
    <w:basedOn w:val="prastasis"/>
    <w:link w:val="PoratDiagrama"/>
    <w:uiPriority w:val="99"/>
    <w:unhideWhenUsed/>
    <w:rsid w:val="0070766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707669"/>
  </w:style>
  <w:style w:type="character" w:customStyle="1" w:styleId="Antrat1Diagrama">
    <w:name w:val="Antraštė 1 Diagrama"/>
    <w:basedOn w:val="Numatytasispastraiposriftas"/>
    <w:link w:val="Antrat1"/>
    <w:uiPriority w:val="9"/>
    <w:rsid w:val="00F453F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A620D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A620DF"/>
    <w:rPr>
      <w:rFonts w:asciiTheme="majorHAnsi" w:eastAsiaTheme="majorEastAsia" w:hAnsiTheme="majorHAnsi" w:cstheme="majorBidi"/>
      <w:b/>
      <w:bCs/>
      <w:color w:val="4F81BD" w:themeColor="accent1"/>
    </w:rPr>
  </w:style>
  <w:style w:type="paragraph" w:styleId="Turinioantrat">
    <w:name w:val="TOC Heading"/>
    <w:basedOn w:val="Antrat1"/>
    <w:next w:val="prastasis"/>
    <w:uiPriority w:val="39"/>
    <w:unhideWhenUsed/>
    <w:qFormat/>
    <w:rsid w:val="00A620DF"/>
    <w:pPr>
      <w:outlineLvl w:val="9"/>
    </w:pPr>
  </w:style>
  <w:style w:type="paragraph" w:styleId="Turinys1">
    <w:name w:val="toc 1"/>
    <w:basedOn w:val="prastasis"/>
    <w:next w:val="prastasis"/>
    <w:autoRedefine/>
    <w:uiPriority w:val="39"/>
    <w:unhideWhenUsed/>
    <w:rsid w:val="00680F4A"/>
    <w:pPr>
      <w:tabs>
        <w:tab w:val="right" w:leader="dot" w:pos="9629"/>
      </w:tabs>
      <w:spacing w:after="100"/>
    </w:pPr>
    <w:rPr>
      <w:rFonts w:ascii="Times New Roman" w:hAnsi="Times New Roman" w:cs="Times New Roman"/>
      <w:bCs/>
      <w:i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1454">
      <w:bodyDiv w:val="1"/>
      <w:marLeft w:val="0"/>
      <w:marRight w:val="0"/>
      <w:marTop w:val="0"/>
      <w:marBottom w:val="0"/>
      <w:divBdr>
        <w:top w:val="none" w:sz="0" w:space="0" w:color="auto"/>
        <w:left w:val="none" w:sz="0" w:space="0" w:color="auto"/>
        <w:bottom w:val="none" w:sz="0" w:space="0" w:color="auto"/>
        <w:right w:val="none" w:sz="0" w:space="0" w:color="auto"/>
      </w:divBdr>
    </w:div>
    <w:div w:id="118425703">
      <w:bodyDiv w:val="1"/>
      <w:marLeft w:val="0"/>
      <w:marRight w:val="0"/>
      <w:marTop w:val="0"/>
      <w:marBottom w:val="0"/>
      <w:divBdr>
        <w:top w:val="none" w:sz="0" w:space="0" w:color="auto"/>
        <w:left w:val="none" w:sz="0" w:space="0" w:color="auto"/>
        <w:bottom w:val="none" w:sz="0" w:space="0" w:color="auto"/>
        <w:right w:val="none" w:sz="0" w:space="0" w:color="auto"/>
      </w:divBdr>
    </w:div>
    <w:div w:id="372580674">
      <w:bodyDiv w:val="1"/>
      <w:marLeft w:val="0"/>
      <w:marRight w:val="0"/>
      <w:marTop w:val="0"/>
      <w:marBottom w:val="0"/>
      <w:divBdr>
        <w:top w:val="none" w:sz="0" w:space="0" w:color="auto"/>
        <w:left w:val="none" w:sz="0" w:space="0" w:color="auto"/>
        <w:bottom w:val="none" w:sz="0" w:space="0" w:color="auto"/>
        <w:right w:val="none" w:sz="0" w:space="0" w:color="auto"/>
      </w:divBdr>
    </w:div>
    <w:div w:id="559562725">
      <w:bodyDiv w:val="1"/>
      <w:marLeft w:val="0"/>
      <w:marRight w:val="0"/>
      <w:marTop w:val="0"/>
      <w:marBottom w:val="0"/>
      <w:divBdr>
        <w:top w:val="none" w:sz="0" w:space="0" w:color="auto"/>
        <w:left w:val="none" w:sz="0" w:space="0" w:color="auto"/>
        <w:bottom w:val="none" w:sz="0" w:space="0" w:color="auto"/>
        <w:right w:val="none" w:sz="0" w:space="0" w:color="auto"/>
      </w:divBdr>
    </w:div>
    <w:div w:id="671302679">
      <w:bodyDiv w:val="1"/>
      <w:marLeft w:val="0"/>
      <w:marRight w:val="0"/>
      <w:marTop w:val="0"/>
      <w:marBottom w:val="0"/>
      <w:divBdr>
        <w:top w:val="none" w:sz="0" w:space="0" w:color="auto"/>
        <w:left w:val="none" w:sz="0" w:space="0" w:color="auto"/>
        <w:bottom w:val="none" w:sz="0" w:space="0" w:color="auto"/>
        <w:right w:val="none" w:sz="0" w:space="0" w:color="auto"/>
      </w:divBdr>
    </w:div>
    <w:div w:id="716126948">
      <w:bodyDiv w:val="1"/>
      <w:marLeft w:val="0"/>
      <w:marRight w:val="0"/>
      <w:marTop w:val="0"/>
      <w:marBottom w:val="0"/>
      <w:divBdr>
        <w:top w:val="none" w:sz="0" w:space="0" w:color="auto"/>
        <w:left w:val="none" w:sz="0" w:space="0" w:color="auto"/>
        <w:bottom w:val="none" w:sz="0" w:space="0" w:color="auto"/>
        <w:right w:val="none" w:sz="0" w:space="0" w:color="auto"/>
      </w:divBdr>
    </w:div>
    <w:div w:id="820538562">
      <w:bodyDiv w:val="1"/>
      <w:marLeft w:val="0"/>
      <w:marRight w:val="0"/>
      <w:marTop w:val="0"/>
      <w:marBottom w:val="0"/>
      <w:divBdr>
        <w:top w:val="none" w:sz="0" w:space="0" w:color="auto"/>
        <w:left w:val="none" w:sz="0" w:space="0" w:color="auto"/>
        <w:bottom w:val="none" w:sz="0" w:space="0" w:color="auto"/>
        <w:right w:val="none" w:sz="0" w:space="0" w:color="auto"/>
      </w:divBdr>
    </w:div>
    <w:div w:id="880246569">
      <w:bodyDiv w:val="1"/>
      <w:marLeft w:val="0"/>
      <w:marRight w:val="0"/>
      <w:marTop w:val="0"/>
      <w:marBottom w:val="0"/>
      <w:divBdr>
        <w:top w:val="none" w:sz="0" w:space="0" w:color="auto"/>
        <w:left w:val="none" w:sz="0" w:space="0" w:color="auto"/>
        <w:bottom w:val="none" w:sz="0" w:space="0" w:color="auto"/>
        <w:right w:val="none" w:sz="0" w:space="0" w:color="auto"/>
      </w:divBdr>
    </w:div>
    <w:div w:id="1186795562">
      <w:bodyDiv w:val="1"/>
      <w:marLeft w:val="0"/>
      <w:marRight w:val="0"/>
      <w:marTop w:val="0"/>
      <w:marBottom w:val="0"/>
      <w:divBdr>
        <w:top w:val="none" w:sz="0" w:space="0" w:color="auto"/>
        <w:left w:val="none" w:sz="0" w:space="0" w:color="auto"/>
        <w:bottom w:val="none" w:sz="0" w:space="0" w:color="auto"/>
        <w:right w:val="none" w:sz="0" w:space="0" w:color="auto"/>
      </w:divBdr>
      <w:divsChild>
        <w:div w:id="1136143801">
          <w:marLeft w:val="0"/>
          <w:marRight w:val="0"/>
          <w:marTop w:val="0"/>
          <w:marBottom w:val="0"/>
          <w:divBdr>
            <w:top w:val="none" w:sz="0" w:space="0" w:color="auto"/>
            <w:left w:val="none" w:sz="0" w:space="0" w:color="auto"/>
            <w:bottom w:val="none" w:sz="0" w:space="0" w:color="auto"/>
            <w:right w:val="none" w:sz="0" w:space="0" w:color="auto"/>
          </w:divBdr>
        </w:div>
        <w:div w:id="728501861">
          <w:marLeft w:val="0"/>
          <w:marRight w:val="0"/>
          <w:marTop w:val="0"/>
          <w:marBottom w:val="0"/>
          <w:divBdr>
            <w:top w:val="none" w:sz="0" w:space="0" w:color="auto"/>
            <w:left w:val="none" w:sz="0" w:space="0" w:color="auto"/>
            <w:bottom w:val="none" w:sz="0" w:space="0" w:color="auto"/>
            <w:right w:val="none" w:sz="0" w:space="0" w:color="auto"/>
          </w:divBdr>
        </w:div>
      </w:divsChild>
    </w:div>
    <w:div w:id="1249077772">
      <w:bodyDiv w:val="1"/>
      <w:marLeft w:val="0"/>
      <w:marRight w:val="0"/>
      <w:marTop w:val="0"/>
      <w:marBottom w:val="0"/>
      <w:divBdr>
        <w:top w:val="none" w:sz="0" w:space="0" w:color="auto"/>
        <w:left w:val="none" w:sz="0" w:space="0" w:color="auto"/>
        <w:bottom w:val="none" w:sz="0" w:space="0" w:color="auto"/>
        <w:right w:val="none" w:sz="0" w:space="0" w:color="auto"/>
      </w:divBdr>
    </w:div>
    <w:div w:id="1537309093">
      <w:bodyDiv w:val="1"/>
      <w:marLeft w:val="0"/>
      <w:marRight w:val="0"/>
      <w:marTop w:val="0"/>
      <w:marBottom w:val="0"/>
      <w:divBdr>
        <w:top w:val="none" w:sz="0" w:space="0" w:color="auto"/>
        <w:left w:val="none" w:sz="0" w:space="0" w:color="auto"/>
        <w:bottom w:val="none" w:sz="0" w:space="0" w:color="auto"/>
        <w:right w:val="none" w:sz="0" w:space="0" w:color="auto"/>
      </w:divBdr>
    </w:div>
    <w:div w:id="204593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5.png"/><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8.png"/><Relationship Id="rId28" Type="http://schemas.openxmlformats.org/officeDocument/2006/relationships/chart" Target="charts/chart10.xml"/><Relationship Id="rId10" Type="http://schemas.openxmlformats.org/officeDocument/2006/relationships/chart" Target="charts/chart1.xml"/><Relationship Id="rId19" Type="http://schemas.openxmlformats.org/officeDocument/2006/relationships/image" Target="media/image4.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gegiai.lt" TargetMode="External"/><Relationship Id="rId14" Type="http://schemas.openxmlformats.org/officeDocument/2006/relationships/chart" Target="charts/chart5.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chart" Target="charts/chart12.xm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Comp\Desktop\Knyga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Comp\Desktop\Knyga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Comp\Desktop\Knyg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Comp\Desktop\Knyga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Comp\Desktop\Knyga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Comp\Desktop\Knyg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invertIfNegative val="0"/>
          <c:dPt>
            <c:idx val="0"/>
            <c:invertIfNegative val="0"/>
            <c:bubble3D val="0"/>
            <c:spPr>
              <a:solidFill>
                <a:schemeClr val="accent2">
                  <a:lumMod val="75000"/>
                </a:schemeClr>
              </a:solidFill>
            </c:spPr>
          </c:dPt>
          <c:dPt>
            <c:idx val="1"/>
            <c:invertIfNegative val="0"/>
            <c:bubble3D val="0"/>
            <c:spPr>
              <a:solidFill>
                <a:schemeClr val="accent2">
                  <a:lumMod val="60000"/>
                  <a:lumOff val="40000"/>
                </a:schemeClr>
              </a:solidFill>
            </c:spPr>
          </c:dPt>
          <c:dPt>
            <c:idx val="2"/>
            <c:invertIfNegative val="0"/>
            <c:bubble3D val="0"/>
            <c:spPr>
              <a:solidFill>
                <a:schemeClr val="accent6">
                  <a:lumMod val="60000"/>
                  <a:lumOff val="40000"/>
                </a:schemeClr>
              </a:solidFill>
            </c:spPr>
          </c:dPt>
          <c:dLbls>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Lapas1!$K$5:$K$7</c:f>
              <c:numCache>
                <c:formatCode>General</c:formatCode>
                <c:ptCount val="3"/>
                <c:pt idx="0">
                  <c:v>2022</c:v>
                </c:pt>
                <c:pt idx="1">
                  <c:v>2023</c:v>
                </c:pt>
                <c:pt idx="2">
                  <c:v>2024</c:v>
                </c:pt>
              </c:numCache>
            </c:numRef>
          </c:cat>
          <c:val>
            <c:numRef>
              <c:f>Lapas1!$L$5:$L$7</c:f>
              <c:numCache>
                <c:formatCode>General</c:formatCode>
                <c:ptCount val="3"/>
                <c:pt idx="0">
                  <c:v>7236</c:v>
                </c:pt>
                <c:pt idx="1">
                  <c:v>7151</c:v>
                </c:pt>
                <c:pt idx="2">
                  <c:v>7025</c:v>
                </c:pt>
              </c:numCache>
            </c:numRef>
          </c:val>
        </c:ser>
        <c:dLbls>
          <c:showLegendKey val="0"/>
          <c:showVal val="1"/>
          <c:showCatName val="0"/>
          <c:showSerName val="0"/>
          <c:showPercent val="0"/>
          <c:showBubbleSize val="0"/>
        </c:dLbls>
        <c:gapWidth val="75"/>
        <c:axId val="2084695664"/>
        <c:axId val="2084685328"/>
      </c:barChart>
      <c:catAx>
        <c:axId val="2084695664"/>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lt-LT"/>
          </a:p>
        </c:txPr>
        <c:crossAx val="2084685328"/>
        <c:crosses val="autoZero"/>
        <c:auto val="1"/>
        <c:lblAlgn val="ctr"/>
        <c:lblOffset val="100"/>
        <c:noMultiLvlLbl val="0"/>
      </c:catAx>
      <c:valAx>
        <c:axId val="2084685328"/>
        <c:scaling>
          <c:orientation val="minMax"/>
        </c:scaling>
        <c:delete val="0"/>
        <c:axPos val="l"/>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lt-LT"/>
          </a:p>
        </c:txPr>
        <c:crossAx val="2084695664"/>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a:latin typeface="Times New Roman" pitchFamily="18" charset="0"/>
                <a:cs typeface="Times New Roman" pitchFamily="18" charset="0"/>
              </a:defRPr>
            </a:pPr>
            <a:r>
              <a:rPr lang="lt-LT" sz="1200">
                <a:latin typeface="Times New Roman" pitchFamily="18" charset="0"/>
                <a:cs typeface="Times New Roman" pitchFamily="18" charset="0"/>
              </a:rPr>
              <a:t>Tikslinės populiacijos dalis procentais, dalyvavusi</a:t>
            </a:r>
            <a:r>
              <a:rPr lang="lt-LT" sz="1200" baseline="0">
                <a:latin typeface="Times New Roman" pitchFamily="18" charset="0"/>
                <a:cs typeface="Times New Roman" pitchFamily="18" charset="0"/>
              </a:rPr>
              <a:t> atrankinės mamografinės patikros dėl krūties vėžio finansavimo programoje 2022 - 2024 m. Pagėgių savivaldybėje ir Lietuvoje .</a:t>
            </a:r>
            <a:endParaRPr lang="lt-LT"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Lapas10!$B$4</c:f>
              <c:strCache>
                <c:ptCount val="1"/>
                <c:pt idx="0">
                  <c:v>Lietuva</c:v>
                </c:pt>
              </c:strCache>
            </c:strRef>
          </c:tx>
          <c:spPr>
            <a:solidFill>
              <a:srgbClr val="7030A0"/>
            </a:solidFill>
          </c:spPr>
          <c:invertIfNegative val="0"/>
          <c:dLbls>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Lapas10!$C$3:$E$3</c:f>
              <c:numCache>
                <c:formatCode>General</c:formatCode>
                <c:ptCount val="3"/>
                <c:pt idx="0">
                  <c:v>2022</c:v>
                </c:pt>
                <c:pt idx="1">
                  <c:v>2023</c:v>
                </c:pt>
                <c:pt idx="2">
                  <c:v>2024</c:v>
                </c:pt>
              </c:numCache>
            </c:numRef>
          </c:cat>
          <c:val>
            <c:numRef>
              <c:f>Lapas10!$C$4:$E$4</c:f>
              <c:numCache>
                <c:formatCode>General</c:formatCode>
                <c:ptCount val="3"/>
                <c:pt idx="0">
                  <c:v>57.6</c:v>
                </c:pt>
                <c:pt idx="1">
                  <c:v>59.7</c:v>
                </c:pt>
                <c:pt idx="2">
                  <c:v>61.2</c:v>
                </c:pt>
              </c:numCache>
            </c:numRef>
          </c:val>
        </c:ser>
        <c:ser>
          <c:idx val="1"/>
          <c:order val="1"/>
          <c:tx>
            <c:strRef>
              <c:f>Lapas10!$B$5</c:f>
              <c:strCache>
                <c:ptCount val="1"/>
                <c:pt idx="0">
                  <c:v>Pagėgiai</c:v>
                </c:pt>
              </c:strCache>
            </c:strRef>
          </c:tx>
          <c:spPr>
            <a:solidFill>
              <a:srgbClr val="0070C0"/>
            </a:solidFill>
          </c:spPr>
          <c:invertIfNegative val="0"/>
          <c:dLbls>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exp"/>
            <c:dispRSqr val="0"/>
            <c:dispEq val="0"/>
          </c:trendline>
          <c:cat>
            <c:numRef>
              <c:f>Lapas10!$C$3:$E$3</c:f>
              <c:numCache>
                <c:formatCode>General</c:formatCode>
                <c:ptCount val="3"/>
                <c:pt idx="0">
                  <c:v>2022</c:v>
                </c:pt>
                <c:pt idx="1">
                  <c:v>2023</c:v>
                </c:pt>
                <c:pt idx="2">
                  <c:v>2024</c:v>
                </c:pt>
              </c:numCache>
            </c:numRef>
          </c:cat>
          <c:val>
            <c:numRef>
              <c:f>Lapas10!$C$5:$E$5</c:f>
              <c:numCache>
                <c:formatCode>General</c:formatCode>
                <c:ptCount val="3"/>
                <c:pt idx="0" formatCode="0.0">
                  <c:v>62</c:v>
                </c:pt>
                <c:pt idx="1">
                  <c:v>58.7</c:v>
                </c:pt>
                <c:pt idx="2">
                  <c:v>57.6</c:v>
                </c:pt>
              </c:numCache>
            </c:numRef>
          </c:val>
        </c:ser>
        <c:dLbls>
          <c:showLegendKey val="0"/>
          <c:showVal val="0"/>
          <c:showCatName val="0"/>
          <c:showSerName val="0"/>
          <c:showPercent val="0"/>
          <c:showBubbleSize val="0"/>
        </c:dLbls>
        <c:gapWidth val="150"/>
        <c:axId val="11684432"/>
        <c:axId val="11687152"/>
      </c:barChart>
      <c:catAx>
        <c:axId val="11684432"/>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lt-LT"/>
          </a:p>
        </c:txPr>
        <c:crossAx val="11687152"/>
        <c:crosses val="autoZero"/>
        <c:auto val="1"/>
        <c:lblAlgn val="ctr"/>
        <c:lblOffset val="100"/>
        <c:noMultiLvlLbl val="0"/>
      </c:catAx>
      <c:valAx>
        <c:axId val="11687152"/>
        <c:scaling>
          <c:orientation val="minMax"/>
        </c:scaling>
        <c:delete val="0"/>
        <c:axPos val="l"/>
        <c:majorGridlines/>
        <c:numFmt formatCode="General" sourceLinked="1"/>
        <c:majorTickMark val="out"/>
        <c:minorTickMark val="none"/>
        <c:tickLblPos val="nextTo"/>
        <c:crossAx val="1168443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300">
                <a:latin typeface="Times New Roman" pitchFamily="18" charset="0"/>
                <a:cs typeface="Times New Roman" pitchFamily="18" charset="0"/>
              </a:defRPr>
            </a:pPr>
            <a:r>
              <a:rPr lang="lt-LT" sz="1300">
                <a:latin typeface="Times New Roman" pitchFamily="18" charset="0"/>
                <a:cs typeface="Times New Roman" pitchFamily="18" charset="0"/>
              </a:rPr>
              <a:t>Socialinės pašalpos gavėjų skaičius 1000 gyv. Pagėgių savivaldybėje ir Lietuvoje 2022 - 2024</a:t>
            </a:r>
            <a:r>
              <a:rPr lang="lt-LT" sz="1300" baseline="0">
                <a:latin typeface="Times New Roman" pitchFamily="18" charset="0"/>
                <a:cs typeface="Times New Roman" pitchFamily="18" charset="0"/>
              </a:rPr>
              <a:t> m. laikotarpiu</a:t>
            </a:r>
            <a:endParaRPr lang="lt-LT" sz="1300">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Lapas11!$O$7</c:f>
              <c:strCache>
                <c:ptCount val="1"/>
                <c:pt idx="0">
                  <c:v>Pagėgiai</c:v>
                </c:pt>
              </c:strCache>
            </c:strRef>
          </c:tx>
          <c:marker>
            <c:symbol val="none"/>
          </c:marker>
          <c:dLbls>
            <c:spPr>
              <a:noFill/>
              <a:ln>
                <a:noFill/>
              </a:ln>
              <a:effectLst/>
            </c:spPr>
            <c:txPr>
              <a:bodyPr/>
              <a:lstStyle/>
              <a:p>
                <a:pPr>
                  <a:defRPr b="1">
                    <a:latin typeface="Times New Roman" pitchFamily="18" charset="0"/>
                    <a:cs typeface="Times New Roman"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Lapas11!$N$8:$N$10</c:f>
              <c:numCache>
                <c:formatCode>General</c:formatCode>
                <c:ptCount val="3"/>
                <c:pt idx="0">
                  <c:v>2022</c:v>
                </c:pt>
                <c:pt idx="1">
                  <c:v>2023</c:v>
                </c:pt>
                <c:pt idx="2">
                  <c:v>2024</c:v>
                </c:pt>
              </c:numCache>
            </c:numRef>
          </c:cat>
          <c:val>
            <c:numRef>
              <c:f>Lapas11!$O$8:$O$10</c:f>
              <c:numCache>
                <c:formatCode>General</c:formatCode>
                <c:ptCount val="3"/>
                <c:pt idx="0">
                  <c:v>42.1</c:v>
                </c:pt>
                <c:pt idx="1">
                  <c:v>43.6</c:v>
                </c:pt>
                <c:pt idx="2">
                  <c:v>46.5</c:v>
                </c:pt>
              </c:numCache>
            </c:numRef>
          </c:val>
          <c:smooth val="0"/>
        </c:ser>
        <c:ser>
          <c:idx val="1"/>
          <c:order val="1"/>
          <c:tx>
            <c:strRef>
              <c:f>Lapas11!$P$7</c:f>
              <c:strCache>
                <c:ptCount val="1"/>
                <c:pt idx="0">
                  <c:v>Lietuva</c:v>
                </c:pt>
              </c:strCache>
            </c:strRef>
          </c:tx>
          <c:marker>
            <c:symbol val="none"/>
          </c:marker>
          <c:dLbls>
            <c:spPr>
              <a:noFill/>
              <a:ln>
                <a:noFill/>
              </a:ln>
              <a:effectLst/>
            </c:spPr>
            <c:txPr>
              <a:bodyPr/>
              <a:lstStyle/>
              <a:p>
                <a:pPr>
                  <a:defRPr b="1">
                    <a:latin typeface="Times New Roman" pitchFamily="18" charset="0"/>
                    <a:cs typeface="Times New Roman" pitchFamily="18" charset="0"/>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Lapas11!$N$8:$N$10</c:f>
              <c:numCache>
                <c:formatCode>General</c:formatCode>
                <c:ptCount val="3"/>
                <c:pt idx="0">
                  <c:v>2022</c:v>
                </c:pt>
                <c:pt idx="1">
                  <c:v>2023</c:v>
                </c:pt>
                <c:pt idx="2">
                  <c:v>2024</c:v>
                </c:pt>
              </c:numCache>
            </c:numRef>
          </c:cat>
          <c:val>
            <c:numRef>
              <c:f>Lapas11!$P$8:$P$10</c:f>
              <c:numCache>
                <c:formatCode>General</c:formatCode>
                <c:ptCount val="3"/>
                <c:pt idx="0">
                  <c:v>22.8</c:v>
                </c:pt>
                <c:pt idx="1">
                  <c:v>23.7</c:v>
                </c:pt>
                <c:pt idx="2">
                  <c:v>24.6</c:v>
                </c:pt>
              </c:numCache>
            </c:numRef>
          </c:val>
          <c:smooth val="0"/>
        </c:ser>
        <c:dLbls>
          <c:showLegendKey val="0"/>
          <c:showVal val="1"/>
          <c:showCatName val="0"/>
          <c:showSerName val="0"/>
          <c:showPercent val="0"/>
          <c:showBubbleSize val="0"/>
        </c:dLbls>
        <c:dropLines/>
        <c:upDownBars>
          <c:gapWidth val="150"/>
          <c:upBars/>
          <c:downBars>
            <c:spPr>
              <a:solidFill>
                <a:schemeClr val="tx2">
                  <a:lumMod val="20000"/>
                  <a:lumOff val="80000"/>
                </a:schemeClr>
              </a:solidFill>
            </c:spPr>
          </c:downBars>
        </c:upDownBars>
        <c:smooth val="0"/>
        <c:axId val="11680080"/>
        <c:axId val="11690960"/>
      </c:lineChart>
      <c:catAx>
        <c:axId val="11680080"/>
        <c:scaling>
          <c:orientation val="minMax"/>
        </c:scaling>
        <c:delete val="0"/>
        <c:axPos val="b"/>
        <c:minorGridlines/>
        <c:numFmt formatCode="General" sourceLinked="1"/>
        <c:majorTickMark val="none"/>
        <c:minorTickMark val="none"/>
        <c:tickLblPos val="nextTo"/>
        <c:txPr>
          <a:bodyPr/>
          <a:lstStyle/>
          <a:p>
            <a:pPr>
              <a:defRPr b="1"/>
            </a:pPr>
            <a:endParaRPr lang="lt-LT"/>
          </a:p>
        </c:txPr>
        <c:crossAx val="11690960"/>
        <c:crosses val="autoZero"/>
        <c:auto val="1"/>
        <c:lblAlgn val="ctr"/>
        <c:lblOffset val="100"/>
        <c:noMultiLvlLbl val="0"/>
      </c:catAx>
      <c:valAx>
        <c:axId val="11690960"/>
        <c:scaling>
          <c:orientation val="minMax"/>
        </c:scaling>
        <c:delete val="0"/>
        <c:axPos val="l"/>
        <c:numFmt formatCode="General" sourceLinked="1"/>
        <c:majorTickMark val="out"/>
        <c:minorTickMark val="none"/>
        <c:tickLblPos val="nextTo"/>
        <c:crossAx val="11680080"/>
        <c:crosses val="autoZero"/>
        <c:crossBetween val="between"/>
      </c:valAx>
    </c:plotArea>
    <c:legend>
      <c:legendPos val="t"/>
      <c:overlay val="0"/>
    </c:legend>
    <c:plotVisOnly val="1"/>
    <c:dispBlanksAs val="gap"/>
    <c:showDLblsOverMax val="0"/>
  </c:chart>
  <c:spPr>
    <a:solidFill>
      <a:schemeClr val="bg1">
        <a:lumMod val="95000"/>
      </a:schemeClr>
    </a:solidFill>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lt-LT" sz="1400">
                <a:latin typeface="Times New Roman" pitchFamily="18" charset="0"/>
                <a:cs typeface="Times New Roman" pitchFamily="18" charset="0"/>
              </a:rPr>
              <a:t>Savižudybių</a:t>
            </a:r>
            <a:r>
              <a:rPr lang="lt-LT" sz="1400" baseline="0">
                <a:latin typeface="Times New Roman" pitchFamily="18" charset="0"/>
                <a:cs typeface="Times New Roman" pitchFamily="18" charset="0"/>
              </a:rPr>
              <a:t> skaičius (X60 - X84) 100 000 gyventojų Pagėgių savivaldybėje ir Lietuvoje 2022 - 2024 metų laikotarpiu</a:t>
            </a:r>
            <a:endParaRPr lang="lt-LT" sz="140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Lapas12!$D$3</c:f>
              <c:strCache>
                <c:ptCount val="1"/>
                <c:pt idx="0">
                  <c:v>Pagėgiai</c:v>
                </c:pt>
              </c:strCache>
            </c:strRef>
          </c:tx>
          <c:invertIfNegative val="0"/>
          <c:dLbls>
            <c:spPr>
              <a:noFill/>
              <a:ln>
                <a:noFill/>
              </a:ln>
              <a:effectLst/>
            </c:spPr>
            <c:txPr>
              <a:bodyPr/>
              <a:lstStyle/>
              <a:p>
                <a:pPr>
                  <a:defRPr b="1">
                    <a:latin typeface="Times New Roman" pitchFamily="18" charset="0"/>
                    <a:cs typeface="Times New Roman"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Lapas12!$C$4:$C$6</c:f>
              <c:numCache>
                <c:formatCode>General</c:formatCode>
                <c:ptCount val="3"/>
                <c:pt idx="0">
                  <c:v>2022</c:v>
                </c:pt>
                <c:pt idx="1">
                  <c:v>2023</c:v>
                </c:pt>
                <c:pt idx="2">
                  <c:v>2024</c:v>
                </c:pt>
              </c:numCache>
            </c:numRef>
          </c:cat>
          <c:val>
            <c:numRef>
              <c:f>Lapas12!$D$4:$D$6</c:f>
              <c:numCache>
                <c:formatCode>General</c:formatCode>
                <c:ptCount val="3"/>
                <c:pt idx="0">
                  <c:v>27.8</c:v>
                </c:pt>
                <c:pt idx="1">
                  <c:v>42.2</c:v>
                </c:pt>
                <c:pt idx="2">
                  <c:v>47.3</c:v>
                </c:pt>
              </c:numCache>
            </c:numRef>
          </c:val>
        </c:ser>
        <c:ser>
          <c:idx val="1"/>
          <c:order val="1"/>
          <c:tx>
            <c:strRef>
              <c:f>Lapas12!$E$3</c:f>
              <c:strCache>
                <c:ptCount val="1"/>
                <c:pt idx="0">
                  <c:v>Lietuva</c:v>
                </c:pt>
              </c:strCache>
            </c:strRef>
          </c:tx>
          <c:spPr>
            <a:solidFill>
              <a:schemeClr val="accent3">
                <a:lumMod val="75000"/>
              </a:schemeClr>
            </a:solidFill>
          </c:spPr>
          <c:invertIfNegative val="0"/>
          <c:dLbls>
            <c:spPr>
              <a:noFill/>
              <a:ln>
                <a:noFill/>
              </a:ln>
              <a:effectLst/>
            </c:spPr>
            <c:txPr>
              <a:bodyPr/>
              <a:lstStyle/>
              <a:p>
                <a:pPr>
                  <a:defRPr b="1">
                    <a:latin typeface="Times New Roman" pitchFamily="18" charset="0"/>
                    <a:cs typeface="Times New Roman"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Lapas12!$C$4:$C$6</c:f>
              <c:numCache>
                <c:formatCode>General</c:formatCode>
                <c:ptCount val="3"/>
                <c:pt idx="0">
                  <c:v>2022</c:v>
                </c:pt>
                <c:pt idx="1">
                  <c:v>2023</c:v>
                </c:pt>
                <c:pt idx="2">
                  <c:v>2024</c:v>
                </c:pt>
              </c:numCache>
            </c:numRef>
          </c:cat>
          <c:val>
            <c:numRef>
              <c:f>Lapas12!$E$4:$E$6</c:f>
              <c:numCache>
                <c:formatCode>General</c:formatCode>
                <c:ptCount val="3"/>
                <c:pt idx="0">
                  <c:v>18.600000000000001</c:v>
                </c:pt>
                <c:pt idx="1">
                  <c:v>19.600000000000001</c:v>
                </c:pt>
                <c:pt idx="2">
                  <c:v>19.600000000000001</c:v>
                </c:pt>
              </c:numCache>
            </c:numRef>
          </c:val>
        </c:ser>
        <c:dLbls>
          <c:showLegendKey val="0"/>
          <c:showVal val="1"/>
          <c:showCatName val="0"/>
          <c:showSerName val="0"/>
          <c:showPercent val="0"/>
          <c:showBubbleSize val="0"/>
        </c:dLbls>
        <c:gapWidth val="150"/>
        <c:overlap val="-25"/>
        <c:axId val="11689872"/>
        <c:axId val="15031600"/>
      </c:barChart>
      <c:catAx>
        <c:axId val="11689872"/>
        <c:scaling>
          <c:orientation val="minMax"/>
        </c:scaling>
        <c:delete val="0"/>
        <c:axPos val="l"/>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lt-LT"/>
          </a:p>
        </c:txPr>
        <c:crossAx val="15031600"/>
        <c:crosses val="autoZero"/>
        <c:auto val="1"/>
        <c:lblAlgn val="ctr"/>
        <c:lblOffset val="100"/>
        <c:noMultiLvlLbl val="0"/>
      </c:catAx>
      <c:valAx>
        <c:axId val="15031600"/>
        <c:scaling>
          <c:orientation val="minMax"/>
        </c:scaling>
        <c:delete val="1"/>
        <c:axPos val="b"/>
        <c:majorGridlines/>
        <c:minorGridlines/>
        <c:numFmt formatCode="General" sourceLinked="1"/>
        <c:majorTickMark val="none"/>
        <c:minorTickMark val="none"/>
        <c:tickLblPos val="nextTo"/>
        <c:crossAx val="11689872"/>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lt-LT" sz="1400">
                <a:latin typeface="Times New Roman" pitchFamily="18" charset="0"/>
                <a:cs typeface="Times New Roman" pitchFamily="18" charset="0"/>
              </a:rPr>
              <a:t>PAGĖGIŲ</a:t>
            </a:r>
            <a:r>
              <a:rPr lang="lt-LT" sz="1400" baseline="0">
                <a:latin typeface="Times New Roman" pitchFamily="18" charset="0"/>
                <a:cs typeface="Times New Roman" pitchFamily="18" charset="0"/>
              </a:rPr>
              <a:t> SAVIVALDYBĖS GYVENTOJŲ AMŽIAUS PROFILIS 2024 M.</a:t>
            </a:r>
            <a:endParaRPr lang="lt-LT" sz="1400">
              <a:latin typeface="Times New Roman" pitchFamily="18" charset="0"/>
              <a:cs typeface="Times New Roman" pitchFamily="18" charset="0"/>
            </a:endParaRPr>
          </a:p>
        </c:rich>
      </c:tx>
      <c:overlay val="0"/>
    </c:title>
    <c:autoTitleDeleted val="0"/>
    <c:plotArea>
      <c:layout/>
      <c:barChart>
        <c:barDir val="bar"/>
        <c:grouping val="stacked"/>
        <c:varyColors val="0"/>
        <c:ser>
          <c:idx val="0"/>
          <c:order val="0"/>
          <c:tx>
            <c:strRef>
              <c:f>Lapas2!$R$5</c:f>
              <c:strCache>
                <c:ptCount val="1"/>
                <c:pt idx="0">
                  <c:v>vyrų</c:v>
                </c:pt>
              </c:strCache>
            </c:strRef>
          </c:tx>
          <c:spPr>
            <a:solidFill>
              <a:schemeClr val="accent3">
                <a:lumMod val="60000"/>
                <a:lumOff val="40000"/>
              </a:schemeClr>
            </a:solidFill>
          </c:spPr>
          <c:invertIfNegative val="0"/>
          <c:dLbls>
            <c:spPr>
              <a:noFill/>
              <a:ln>
                <a:noFill/>
              </a:ln>
              <a:effectLst/>
            </c:spPr>
            <c:txPr>
              <a:bodyPr/>
              <a:lstStyle/>
              <a:p>
                <a:pPr>
                  <a:defRPr sz="900" b="1">
                    <a:latin typeface="Times New Roman" pitchFamily="18" charset="0"/>
                    <a:cs typeface="Times New Roman"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Lapas2!$Q$6:$Q$22</c:f>
              <c:strCache>
                <c:ptCount val="17"/>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strCache>
            </c:strRef>
          </c:cat>
          <c:val>
            <c:numRef>
              <c:f>Lapas2!$R$6:$R$22</c:f>
              <c:numCache>
                <c:formatCode>General</c:formatCode>
                <c:ptCount val="17"/>
                <c:pt idx="0">
                  <c:v>131</c:v>
                </c:pt>
                <c:pt idx="1">
                  <c:v>163</c:v>
                </c:pt>
                <c:pt idx="2">
                  <c:v>145</c:v>
                </c:pt>
                <c:pt idx="3">
                  <c:v>188</c:v>
                </c:pt>
                <c:pt idx="4">
                  <c:v>193</c:v>
                </c:pt>
                <c:pt idx="5">
                  <c:v>228</c:v>
                </c:pt>
                <c:pt idx="6">
                  <c:v>204</c:v>
                </c:pt>
                <c:pt idx="7">
                  <c:v>218</c:v>
                </c:pt>
                <c:pt idx="8">
                  <c:v>179</c:v>
                </c:pt>
                <c:pt idx="9">
                  <c:v>238</c:v>
                </c:pt>
                <c:pt idx="10">
                  <c:v>300</c:v>
                </c:pt>
                <c:pt idx="11">
                  <c:v>279</c:v>
                </c:pt>
                <c:pt idx="12">
                  <c:v>304</c:v>
                </c:pt>
                <c:pt idx="13">
                  <c:v>211</c:v>
                </c:pt>
                <c:pt idx="14">
                  <c:v>142</c:v>
                </c:pt>
                <c:pt idx="15">
                  <c:v>67</c:v>
                </c:pt>
                <c:pt idx="16">
                  <c:v>56</c:v>
                </c:pt>
              </c:numCache>
            </c:numRef>
          </c:val>
        </c:ser>
        <c:ser>
          <c:idx val="1"/>
          <c:order val="1"/>
          <c:tx>
            <c:strRef>
              <c:f>Lapas2!$S$5</c:f>
              <c:strCache>
                <c:ptCount val="1"/>
                <c:pt idx="0">
                  <c:v>moterų</c:v>
                </c:pt>
              </c:strCache>
            </c:strRef>
          </c:tx>
          <c:spPr>
            <a:solidFill>
              <a:schemeClr val="accent5">
                <a:lumMod val="40000"/>
                <a:lumOff val="60000"/>
              </a:schemeClr>
            </a:solidFill>
          </c:spPr>
          <c:invertIfNegative val="0"/>
          <c:dLbls>
            <c:spPr>
              <a:noFill/>
              <a:ln>
                <a:noFill/>
              </a:ln>
              <a:effectLst/>
            </c:spPr>
            <c:txPr>
              <a:bodyPr/>
              <a:lstStyle/>
              <a:p>
                <a:pPr>
                  <a:defRPr sz="900" b="1">
                    <a:latin typeface="Times New Roman" pitchFamily="18" charset="0"/>
                    <a:cs typeface="Times New Roman"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Lapas2!$Q$6:$Q$22</c:f>
              <c:strCache>
                <c:ptCount val="17"/>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strCache>
            </c:strRef>
          </c:cat>
          <c:val>
            <c:numRef>
              <c:f>Lapas2!$S$6:$S$22</c:f>
              <c:numCache>
                <c:formatCode>General</c:formatCode>
                <c:ptCount val="17"/>
                <c:pt idx="0">
                  <c:v>123</c:v>
                </c:pt>
                <c:pt idx="1">
                  <c:v>165</c:v>
                </c:pt>
                <c:pt idx="2">
                  <c:v>172</c:v>
                </c:pt>
                <c:pt idx="3">
                  <c:v>180</c:v>
                </c:pt>
                <c:pt idx="4">
                  <c:v>198</c:v>
                </c:pt>
                <c:pt idx="5">
                  <c:v>179</c:v>
                </c:pt>
                <c:pt idx="6">
                  <c:v>190</c:v>
                </c:pt>
                <c:pt idx="7">
                  <c:v>186</c:v>
                </c:pt>
                <c:pt idx="8">
                  <c:v>171</c:v>
                </c:pt>
                <c:pt idx="9">
                  <c:v>218</c:v>
                </c:pt>
                <c:pt idx="10">
                  <c:v>302</c:v>
                </c:pt>
                <c:pt idx="11">
                  <c:v>305</c:v>
                </c:pt>
                <c:pt idx="12">
                  <c:v>341</c:v>
                </c:pt>
                <c:pt idx="13">
                  <c:v>286</c:v>
                </c:pt>
                <c:pt idx="14">
                  <c:v>192</c:v>
                </c:pt>
                <c:pt idx="15">
                  <c:v>174</c:v>
                </c:pt>
                <c:pt idx="16">
                  <c:v>164</c:v>
                </c:pt>
              </c:numCache>
            </c:numRef>
          </c:val>
        </c:ser>
        <c:dLbls>
          <c:showLegendKey val="0"/>
          <c:showVal val="1"/>
          <c:showCatName val="0"/>
          <c:showSerName val="0"/>
          <c:showPercent val="0"/>
          <c:showBubbleSize val="0"/>
        </c:dLbls>
        <c:gapWidth val="300"/>
        <c:overlap val="100"/>
        <c:serLines/>
        <c:axId val="2084692400"/>
        <c:axId val="2084692944"/>
      </c:barChart>
      <c:catAx>
        <c:axId val="2084692400"/>
        <c:scaling>
          <c:orientation val="minMax"/>
        </c:scaling>
        <c:delete val="0"/>
        <c:axPos val="l"/>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lt-LT"/>
          </a:p>
        </c:txPr>
        <c:crossAx val="2084692944"/>
        <c:crosses val="autoZero"/>
        <c:auto val="1"/>
        <c:lblAlgn val="ctr"/>
        <c:lblOffset val="100"/>
        <c:noMultiLvlLbl val="0"/>
      </c:catAx>
      <c:valAx>
        <c:axId val="2084692944"/>
        <c:scaling>
          <c:orientation val="minMax"/>
        </c:scaling>
        <c:delete val="0"/>
        <c:axPos val="b"/>
        <c:maj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lt-LT"/>
          </a:p>
        </c:txPr>
        <c:crossAx val="208469240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lt-LT" sz="1400">
                <a:latin typeface="Times New Roman" pitchFamily="18" charset="0"/>
                <a:cs typeface="Times New Roman" pitchFamily="18" charset="0"/>
              </a:rPr>
              <a:t>Vidutinė tikėtina gyvenimo trukmė Pagėgių savivaldybėje ir Lietuvoje 2022 - 2024 m. laikotarpiu</a:t>
            </a:r>
          </a:p>
        </c:rich>
      </c:tx>
      <c:layout>
        <c:manualLayout>
          <c:xMode val="edge"/>
          <c:yMode val="edge"/>
          <c:x val="0.14730555555555555"/>
          <c:y val="4.1666666666666664E-2"/>
        </c:manualLayout>
      </c:layout>
      <c:overlay val="0"/>
    </c:title>
    <c:autoTitleDeleted val="0"/>
    <c:plotArea>
      <c:layout/>
      <c:barChart>
        <c:barDir val="col"/>
        <c:grouping val="clustered"/>
        <c:varyColors val="0"/>
        <c:ser>
          <c:idx val="0"/>
          <c:order val="0"/>
          <c:tx>
            <c:strRef>
              <c:f>Lapas3!$M$9</c:f>
              <c:strCache>
                <c:ptCount val="1"/>
                <c:pt idx="0">
                  <c:v>Pagėgiai</c:v>
                </c:pt>
              </c:strCache>
            </c:strRef>
          </c:tx>
          <c:spPr>
            <a:solidFill>
              <a:schemeClr val="accent6">
                <a:lumMod val="50000"/>
              </a:schemeClr>
            </a:solidFill>
          </c:spPr>
          <c:invertIfNegative val="0"/>
          <c:dLbls>
            <c:dLbl>
              <c:idx val="0"/>
              <c:layout>
                <c:manualLayout>
                  <c:x val="-2.5000000000000001E-2"/>
                  <c:y val="-4.6296296296296389E-3"/>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1.94444444444445E-2"/>
                  <c:y val="0"/>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1.9444444444444445E-2"/>
                  <c:y val="0"/>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Lapas3!$L$10:$L$12</c:f>
              <c:numCache>
                <c:formatCode>General</c:formatCode>
                <c:ptCount val="3"/>
                <c:pt idx="0">
                  <c:v>2022</c:v>
                </c:pt>
                <c:pt idx="1">
                  <c:v>2023</c:v>
                </c:pt>
                <c:pt idx="2">
                  <c:v>2024</c:v>
                </c:pt>
              </c:numCache>
            </c:numRef>
          </c:cat>
          <c:val>
            <c:numRef>
              <c:f>Lapas3!$M$10:$M$12</c:f>
              <c:numCache>
                <c:formatCode>General</c:formatCode>
                <c:ptCount val="3"/>
                <c:pt idx="0">
                  <c:v>68.5</c:v>
                </c:pt>
                <c:pt idx="1">
                  <c:v>74.5</c:v>
                </c:pt>
                <c:pt idx="2">
                  <c:v>72.099999999999994</c:v>
                </c:pt>
              </c:numCache>
            </c:numRef>
          </c:val>
        </c:ser>
        <c:ser>
          <c:idx val="1"/>
          <c:order val="1"/>
          <c:tx>
            <c:strRef>
              <c:f>Lapas3!$N$9</c:f>
              <c:strCache>
                <c:ptCount val="1"/>
                <c:pt idx="0">
                  <c:v>Lietuva</c:v>
                </c:pt>
              </c:strCache>
            </c:strRef>
          </c:tx>
          <c:spPr>
            <a:solidFill>
              <a:schemeClr val="accent3">
                <a:lumMod val="75000"/>
              </a:schemeClr>
            </a:solidFill>
          </c:spPr>
          <c:invertIfNegative val="0"/>
          <c:dLbls>
            <c:spPr>
              <a:noFill/>
              <a:ln>
                <a:noFill/>
              </a:ln>
              <a:effectLst/>
            </c:spPr>
            <c:txPr>
              <a:bodyPr/>
              <a:lstStyle/>
              <a:p>
                <a:pPr>
                  <a:defRPr b="1">
                    <a:latin typeface="Times New Roman" pitchFamily="18" charset="0"/>
                    <a:cs typeface="Times New Roman"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Lapas3!$L$10:$L$12</c:f>
              <c:numCache>
                <c:formatCode>General</c:formatCode>
                <c:ptCount val="3"/>
                <c:pt idx="0">
                  <c:v>2022</c:v>
                </c:pt>
                <c:pt idx="1">
                  <c:v>2023</c:v>
                </c:pt>
                <c:pt idx="2">
                  <c:v>2024</c:v>
                </c:pt>
              </c:numCache>
            </c:numRef>
          </c:cat>
          <c:val>
            <c:numRef>
              <c:f>Lapas3!$N$10:$N$12</c:f>
              <c:numCache>
                <c:formatCode>General</c:formatCode>
                <c:ptCount val="3"/>
                <c:pt idx="0">
                  <c:v>75.8</c:v>
                </c:pt>
                <c:pt idx="1">
                  <c:v>77.5</c:v>
                </c:pt>
                <c:pt idx="2">
                  <c:v>77.599999999999994</c:v>
                </c:pt>
              </c:numCache>
            </c:numRef>
          </c:val>
        </c:ser>
        <c:dLbls>
          <c:showLegendKey val="0"/>
          <c:showVal val="1"/>
          <c:showCatName val="0"/>
          <c:showSerName val="0"/>
          <c:showPercent val="0"/>
          <c:showBubbleSize val="0"/>
        </c:dLbls>
        <c:gapWidth val="75"/>
        <c:overlap val="40"/>
        <c:axId val="2084694032"/>
        <c:axId val="2084695120"/>
      </c:barChart>
      <c:catAx>
        <c:axId val="2084694032"/>
        <c:scaling>
          <c:orientation val="minMax"/>
        </c:scaling>
        <c:delete val="0"/>
        <c:axPos val="b"/>
        <c:numFmt formatCode="General" sourceLinked="1"/>
        <c:majorTickMark val="none"/>
        <c:minorTickMark val="none"/>
        <c:tickLblPos val="nextTo"/>
        <c:txPr>
          <a:bodyPr/>
          <a:lstStyle/>
          <a:p>
            <a:pPr>
              <a:defRPr sz="1100" b="1">
                <a:latin typeface="Times New Roman" pitchFamily="18" charset="0"/>
                <a:cs typeface="Times New Roman" pitchFamily="18" charset="0"/>
              </a:defRPr>
            </a:pPr>
            <a:endParaRPr lang="lt-LT"/>
          </a:p>
        </c:txPr>
        <c:crossAx val="2084695120"/>
        <c:crosses val="autoZero"/>
        <c:auto val="1"/>
        <c:lblAlgn val="ctr"/>
        <c:lblOffset val="100"/>
        <c:noMultiLvlLbl val="0"/>
      </c:catAx>
      <c:valAx>
        <c:axId val="2084695120"/>
        <c:scaling>
          <c:orientation val="minMax"/>
        </c:scaling>
        <c:delete val="0"/>
        <c:axPos val="l"/>
        <c:majorGridlines/>
        <c:numFmt formatCode="General" sourceLinked="1"/>
        <c:majorTickMark val="none"/>
        <c:minorTickMark val="none"/>
        <c:tickLblPos val="nextTo"/>
        <c:crossAx val="208469403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lt-LT" sz="1400">
                <a:latin typeface="Times New Roman" pitchFamily="18" charset="0"/>
                <a:cs typeface="Times New Roman" pitchFamily="18" charset="0"/>
              </a:rPr>
              <a:t>Tarptautinė</a:t>
            </a:r>
            <a:r>
              <a:rPr lang="lt-LT" sz="1400" baseline="0">
                <a:latin typeface="Times New Roman" pitchFamily="18" charset="0"/>
                <a:cs typeface="Times New Roman" pitchFamily="18" charset="0"/>
              </a:rPr>
              <a:t> migracija Pagėgių savivaldybėje</a:t>
            </a:r>
            <a:endParaRPr lang="lt-LT" sz="1400">
              <a:latin typeface="Times New Roman" pitchFamily="18" charset="0"/>
              <a:cs typeface="Times New Roman" pitchFamily="18" charset="0"/>
            </a:endParaRPr>
          </a:p>
        </c:rich>
      </c:tx>
      <c:overlay val="0"/>
    </c:title>
    <c:autoTitleDeleted val="0"/>
    <c:plotArea>
      <c:layout/>
      <c:lineChart>
        <c:grouping val="percentStacked"/>
        <c:varyColors val="0"/>
        <c:ser>
          <c:idx val="0"/>
          <c:order val="0"/>
          <c:tx>
            <c:strRef>
              <c:f>Lapas4!$C$22</c:f>
              <c:strCache>
                <c:ptCount val="1"/>
                <c:pt idx="0">
                  <c:v>2022</c:v>
                </c:pt>
              </c:strCache>
            </c:strRef>
          </c:tx>
          <c:dLbls>
            <c:dLbl>
              <c:idx val="0"/>
              <c:layout>
                <c:manualLayout>
                  <c:x val="0"/>
                  <c:y val="2.77777777777778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Lapas4!$D$21:$F$21</c:f>
              <c:strCache>
                <c:ptCount val="3"/>
                <c:pt idx="0">
                  <c:v>Emigrantai</c:v>
                </c:pt>
                <c:pt idx="1">
                  <c:v>Imigrntai</c:v>
                </c:pt>
                <c:pt idx="2">
                  <c:v>Neto Tarptautinė migracija</c:v>
                </c:pt>
              </c:strCache>
            </c:strRef>
          </c:cat>
          <c:val>
            <c:numRef>
              <c:f>Lapas4!$D$22:$F$22</c:f>
              <c:numCache>
                <c:formatCode>General</c:formatCode>
                <c:ptCount val="3"/>
                <c:pt idx="0">
                  <c:v>53</c:v>
                </c:pt>
                <c:pt idx="1">
                  <c:v>119</c:v>
                </c:pt>
                <c:pt idx="2">
                  <c:v>66</c:v>
                </c:pt>
              </c:numCache>
            </c:numRef>
          </c:val>
          <c:smooth val="0"/>
        </c:ser>
        <c:ser>
          <c:idx val="1"/>
          <c:order val="1"/>
          <c:tx>
            <c:strRef>
              <c:f>Lapas4!$C$23</c:f>
              <c:strCache>
                <c:ptCount val="1"/>
                <c:pt idx="0">
                  <c:v>2023</c:v>
                </c:pt>
              </c:strCache>
            </c:strRef>
          </c:tx>
          <c:dLbls>
            <c:dLbl>
              <c:idx val="1"/>
              <c:layout>
                <c:manualLayout>
                  <c:x val="0"/>
                  <c:y val="-2.77777777777778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Lapas4!$D$21:$F$21</c:f>
              <c:strCache>
                <c:ptCount val="3"/>
                <c:pt idx="0">
                  <c:v>Emigrantai</c:v>
                </c:pt>
                <c:pt idx="1">
                  <c:v>Imigrntai</c:v>
                </c:pt>
                <c:pt idx="2">
                  <c:v>Neto Tarptautinė migracija</c:v>
                </c:pt>
              </c:strCache>
            </c:strRef>
          </c:cat>
          <c:val>
            <c:numRef>
              <c:f>Lapas4!$D$23:$F$23</c:f>
              <c:numCache>
                <c:formatCode>General</c:formatCode>
                <c:ptCount val="3"/>
                <c:pt idx="0">
                  <c:v>69</c:v>
                </c:pt>
                <c:pt idx="1">
                  <c:v>91</c:v>
                </c:pt>
                <c:pt idx="2">
                  <c:v>22</c:v>
                </c:pt>
              </c:numCache>
            </c:numRef>
          </c:val>
          <c:smooth val="0"/>
        </c:ser>
        <c:ser>
          <c:idx val="2"/>
          <c:order val="2"/>
          <c:tx>
            <c:strRef>
              <c:f>Lapas4!$C$24</c:f>
              <c:strCache>
                <c:ptCount val="1"/>
                <c:pt idx="0">
                  <c:v>2024</c:v>
                </c:pt>
              </c:strCache>
            </c:strRef>
          </c:tx>
          <c:marker>
            <c:spPr>
              <a:solidFill>
                <a:srgbClr val="00B050"/>
              </a:solidFill>
            </c:spPr>
          </c:marker>
          <c:dLbls>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Lapas4!$D$21:$F$21</c:f>
              <c:strCache>
                <c:ptCount val="3"/>
                <c:pt idx="0">
                  <c:v>Emigrantai</c:v>
                </c:pt>
                <c:pt idx="1">
                  <c:v>Imigrntai</c:v>
                </c:pt>
                <c:pt idx="2">
                  <c:v>Neto Tarptautinė migracija</c:v>
                </c:pt>
              </c:strCache>
            </c:strRef>
          </c:cat>
          <c:val>
            <c:numRef>
              <c:f>Lapas4!$D$24:$F$24</c:f>
              <c:numCache>
                <c:formatCode>General</c:formatCode>
                <c:ptCount val="3"/>
                <c:pt idx="0">
                  <c:v>35</c:v>
                </c:pt>
                <c:pt idx="1">
                  <c:v>96</c:v>
                </c:pt>
                <c:pt idx="2">
                  <c:v>61</c:v>
                </c:pt>
              </c:numCache>
            </c:numRef>
          </c:val>
          <c:smooth val="0"/>
        </c:ser>
        <c:dLbls>
          <c:showLegendKey val="0"/>
          <c:showVal val="1"/>
          <c:showCatName val="0"/>
          <c:showSerName val="0"/>
          <c:showPercent val="0"/>
          <c:showBubbleSize val="0"/>
        </c:dLbls>
        <c:marker val="1"/>
        <c:smooth val="0"/>
        <c:axId val="2084683152"/>
        <c:axId val="2084681520"/>
      </c:lineChart>
      <c:catAx>
        <c:axId val="2084683152"/>
        <c:scaling>
          <c:orientation val="minMax"/>
        </c:scaling>
        <c:delete val="0"/>
        <c:axPos val="b"/>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lt-LT"/>
          </a:p>
        </c:txPr>
        <c:crossAx val="2084681520"/>
        <c:crosses val="autoZero"/>
        <c:auto val="1"/>
        <c:lblAlgn val="ctr"/>
        <c:lblOffset val="100"/>
        <c:noMultiLvlLbl val="0"/>
      </c:catAx>
      <c:valAx>
        <c:axId val="2084681520"/>
        <c:scaling>
          <c:orientation val="minMax"/>
        </c:scaling>
        <c:delete val="1"/>
        <c:axPos val="l"/>
        <c:majorGridlines/>
        <c:numFmt formatCode="0%" sourceLinked="1"/>
        <c:majorTickMark val="none"/>
        <c:minorTickMark val="none"/>
        <c:tickLblPos val="nextTo"/>
        <c:crossAx val="2084683152"/>
        <c:crosses val="autoZero"/>
        <c:crossBetween val="between"/>
      </c:valAx>
      <c:spPr>
        <a:solidFill>
          <a:schemeClr val="tx2">
            <a:lumMod val="20000"/>
            <a:lumOff val="80000"/>
          </a:schemeClr>
        </a:solidFill>
      </c:spPr>
    </c:plotArea>
    <c:legend>
      <c:legendPos val="r"/>
      <c:overlay val="0"/>
      <c:txPr>
        <a:bodyPr/>
        <a:lstStyle/>
        <a:p>
          <a:pPr>
            <a:defRPr b="1">
              <a:latin typeface="Times New Roman" pitchFamily="18" charset="0"/>
              <a:cs typeface="Times New Roman" pitchFamily="18" charset="0"/>
            </a:defRPr>
          </a:pPr>
          <a:endParaRPr lang="lt-LT"/>
        </a:p>
      </c:txPr>
    </c:legend>
    <c:plotVisOnly val="1"/>
    <c:dispBlanksAs val="zero"/>
    <c:showDLblsOverMax val="0"/>
  </c:chart>
  <c:spPr>
    <a:solidFill>
      <a:schemeClr val="bg1">
        <a:lumMod val="85000"/>
      </a:schemeClr>
    </a:soli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lt-LT" sz="1600">
                <a:latin typeface="Times New Roman" pitchFamily="18" charset="0"/>
                <a:cs typeface="Times New Roman" pitchFamily="18" charset="0"/>
              </a:rPr>
              <a:t>Vidaus migracija Pagėgių savivaldybėje</a:t>
            </a:r>
          </a:p>
        </c:rich>
      </c:tx>
      <c:overlay val="0"/>
    </c:title>
    <c:autoTitleDeleted val="0"/>
    <c:plotArea>
      <c:layout/>
      <c:lineChart>
        <c:grouping val="percentStacked"/>
        <c:varyColors val="0"/>
        <c:ser>
          <c:idx val="0"/>
          <c:order val="0"/>
          <c:tx>
            <c:strRef>
              <c:f>Lapas5!$B$4</c:f>
              <c:strCache>
                <c:ptCount val="1"/>
                <c:pt idx="0">
                  <c:v>2022</c:v>
                </c:pt>
              </c:strCache>
            </c:strRef>
          </c:tx>
          <c:dLbls>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Lapas5!$C$3:$E$3</c:f>
              <c:strCache>
                <c:ptCount val="3"/>
                <c:pt idx="0">
                  <c:v>Atvykusių</c:v>
                </c:pt>
                <c:pt idx="1">
                  <c:v>Išvykusių</c:v>
                </c:pt>
                <c:pt idx="2">
                  <c:v>Neto Vidaus migracija</c:v>
                </c:pt>
              </c:strCache>
            </c:strRef>
          </c:cat>
          <c:val>
            <c:numRef>
              <c:f>Lapas5!$C$4:$E$4</c:f>
              <c:numCache>
                <c:formatCode>General</c:formatCode>
                <c:ptCount val="3"/>
                <c:pt idx="0">
                  <c:v>246</c:v>
                </c:pt>
                <c:pt idx="1">
                  <c:v>336</c:v>
                </c:pt>
                <c:pt idx="2">
                  <c:v>-90</c:v>
                </c:pt>
              </c:numCache>
            </c:numRef>
          </c:val>
          <c:smooth val="0"/>
        </c:ser>
        <c:ser>
          <c:idx val="1"/>
          <c:order val="1"/>
          <c:tx>
            <c:strRef>
              <c:f>Lapas5!$B$5</c:f>
              <c:strCache>
                <c:ptCount val="1"/>
                <c:pt idx="0">
                  <c:v>2023</c:v>
                </c:pt>
              </c:strCache>
            </c:strRef>
          </c:tx>
          <c:dLbls>
            <c:spPr>
              <a:noFill/>
              <a:ln>
                <a:noFill/>
              </a:ln>
              <a:effectLst/>
            </c:spPr>
            <c:txPr>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Lapas5!$C$3:$E$3</c:f>
              <c:strCache>
                <c:ptCount val="3"/>
                <c:pt idx="0">
                  <c:v>Atvykusių</c:v>
                </c:pt>
                <c:pt idx="1">
                  <c:v>Išvykusių</c:v>
                </c:pt>
                <c:pt idx="2">
                  <c:v>Neto Vidaus migracija</c:v>
                </c:pt>
              </c:strCache>
            </c:strRef>
          </c:cat>
          <c:val>
            <c:numRef>
              <c:f>Lapas5!$C$5:$E$5</c:f>
              <c:numCache>
                <c:formatCode>General</c:formatCode>
                <c:ptCount val="3"/>
                <c:pt idx="0">
                  <c:v>179</c:v>
                </c:pt>
                <c:pt idx="1">
                  <c:v>221</c:v>
                </c:pt>
                <c:pt idx="2">
                  <c:v>-42</c:v>
                </c:pt>
              </c:numCache>
            </c:numRef>
          </c:val>
          <c:smooth val="0"/>
        </c:ser>
        <c:ser>
          <c:idx val="2"/>
          <c:order val="2"/>
          <c:tx>
            <c:strRef>
              <c:f>Lapas5!$B$6</c:f>
              <c:strCache>
                <c:ptCount val="1"/>
                <c:pt idx="0">
                  <c:v>2024</c:v>
                </c:pt>
              </c:strCache>
            </c:strRef>
          </c:tx>
          <c:marker>
            <c:spPr>
              <a:solidFill>
                <a:srgbClr val="00B050"/>
              </a:solidFill>
            </c:spPr>
          </c:marker>
          <c:dLbls>
            <c:spPr>
              <a:noFill/>
              <a:ln>
                <a:noFill/>
              </a:ln>
              <a:effectLst/>
            </c:spPr>
            <c:txPr>
              <a:bodyPr/>
              <a:lstStyle/>
              <a:p>
                <a:pPr>
                  <a:defRPr sz="1000"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Lapas5!$C$3:$E$3</c:f>
              <c:strCache>
                <c:ptCount val="3"/>
                <c:pt idx="0">
                  <c:v>Atvykusių</c:v>
                </c:pt>
                <c:pt idx="1">
                  <c:v>Išvykusių</c:v>
                </c:pt>
                <c:pt idx="2">
                  <c:v>Neto Vidaus migracija</c:v>
                </c:pt>
              </c:strCache>
            </c:strRef>
          </c:cat>
          <c:val>
            <c:numRef>
              <c:f>Lapas5!$C$6:$E$6</c:f>
              <c:numCache>
                <c:formatCode>General</c:formatCode>
                <c:ptCount val="3"/>
                <c:pt idx="0">
                  <c:v>134</c:v>
                </c:pt>
                <c:pt idx="1">
                  <c:v>204</c:v>
                </c:pt>
                <c:pt idx="2">
                  <c:v>-70</c:v>
                </c:pt>
              </c:numCache>
            </c:numRef>
          </c:val>
          <c:smooth val="0"/>
        </c:ser>
        <c:dLbls>
          <c:showLegendKey val="0"/>
          <c:showVal val="1"/>
          <c:showCatName val="0"/>
          <c:showSerName val="0"/>
          <c:showPercent val="0"/>
          <c:showBubbleSize val="0"/>
        </c:dLbls>
        <c:marker val="1"/>
        <c:smooth val="0"/>
        <c:axId val="11691504"/>
        <c:axId val="11690416"/>
      </c:lineChart>
      <c:catAx>
        <c:axId val="11691504"/>
        <c:scaling>
          <c:orientation val="minMax"/>
        </c:scaling>
        <c:delete val="0"/>
        <c:axPos val="b"/>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lt-LT"/>
          </a:p>
        </c:txPr>
        <c:crossAx val="11690416"/>
        <c:crosses val="autoZero"/>
        <c:auto val="1"/>
        <c:lblAlgn val="ctr"/>
        <c:lblOffset val="100"/>
        <c:noMultiLvlLbl val="0"/>
      </c:catAx>
      <c:valAx>
        <c:axId val="11690416"/>
        <c:scaling>
          <c:orientation val="minMax"/>
        </c:scaling>
        <c:delete val="1"/>
        <c:axPos val="l"/>
        <c:numFmt formatCode="0%" sourceLinked="1"/>
        <c:majorTickMark val="none"/>
        <c:minorTickMark val="none"/>
        <c:tickLblPos val="nextTo"/>
        <c:crossAx val="11691504"/>
        <c:crosses val="autoZero"/>
        <c:crossBetween val="between"/>
      </c:valAx>
      <c:spPr>
        <a:solidFill>
          <a:schemeClr val="accent4">
            <a:lumMod val="20000"/>
            <a:lumOff val="80000"/>
          </a:schemeClr>
        </a:solidFill>
      </c:spPr>
    </c:plotArea>
    <c:legend>
      <c:legendPos val="t"/>
      <c:overlay val="0"/>
      <c:txPr>
        <a:bodyPr/>
        <a:lstStyle/>
        <a:p>
          <a:pPr>
            <a:defRPr b="1">
              <a:latin typeface="Times New Roman" pitchFamily="18" charset="0"/>
              <a:cs typeface="Times New Roman" pitchFamily="18" charset="0"/>
            </a:defRPr>
          </a:pPr>
          <a:endParaRPr lang="lt-LT"/>
        </a:p>
      </c:txPr>
    </c:legend>
    <c:plotVisOnly val="1"/>
    <c:dispBlanksAs val="zero"/>
    <c:showDLblsOverMax val="0"/>
  </c:chart>
  <c:spPr>
    <a:solidFill>
      <a:schemeClr val="accent1">
        <a:lumMod val="20000"/>
        <a:lumOff val="8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lt-LT" sz="1600">
                <a:latin typeface="Times New Roman" pitchFamily="18" charset="0"/>
                <a:cs typeface="Times New Roman" pitchFamily="18" charset="0"/>
              </a:rPr>
              <a:t>Gimusiųjų ir mirusiųjų Pagėgių savivaldybėje</a:t>
            </a:r>
          </a:p>
        </c:rich>
      </c:tx>
      <c:overlay val="0"/>
    </c:title>
    <c:autoTitleDeleted val="0"/>
    <c:view3D>
      <c:rotX val="15"/>
      <c:rotY val="20"/>
      <c:rAngAx val="0"/>
    </c:view3D>
    <c:floor>
      <c:thickness val="0"/>
    </c:floor>
    <c:sideWall>
      <c:thickness val="0"/>
      <c:spPr>
        <a:noFill/>
      </c:spPr>
    </c:sideWall>
    <c:backWall>
      <c:thickness val="0"/>
      <c:spPr>
        <a:noFill/>
        <a:ln w="25400">
          <a:noFill/>
        </a:ln>
      </c:spPr>
    </c:backWall>
    <c:plotArea>
      <c:layout>
        <c:manualLayout>
          <c:layoutTarget val="inner"/>
          <c:xMode val="edge"/>
          <c:yMode val="edge"/>
          <c:x val="9.8571741032371027E-2"/>
          <c:y val="0.19480351414406533"/>
          <c:w val="0.89031714785651661"/>
          <c:h val="0.6220811461067367"/>
        </c:manualLayout>
      </c:layout>
      <c:bar3DChart>
        <c:barDir val="col"/>
        <c:grouping val="standard"/>
        <c:varyColors val="0"/>
        <c:ser>
          <c:idx val="0"/>
          <c:order val="0"/>
          <c:tx>
            <c:strRef>
              <c:f>Lapas6!$N$5</c:f>
              <c:strCache>
                <c:ptCount val="1"/>
                <c:pt idx="0">
                  <c:v>Gimusiųjų</c:v>
                </c:pt>
              </c:strCache>
            </c:strRef>
          </c:tx>
          <c:invertIfNegative val="0"/>
          <c:dLbls>
            <c:spPr>
              <a:solidFill>
                <a:schemeClr val="accent3">
                  <a:lumMod val="20000"/>
                  <a:lumOff val="80000"/>
                </a:schemeClr>
              </a:solidFill>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Lapas6!$M$6:$M$8</c:f>
              <c:numCache>
                <c:formatCode>General</c:formatCode>
                <c:ptCount val="3"/>
                <c:pt idx="0">
                  <c:v>2022</c:v>
                </c:pt>
                <c:pt idx="1">
                  <c:v>2023</c:v>
                </c:pt>
                <c:pt idx="2">
                  <c:v>2024</c:v>
                </c:pt>
              </c:numCache>
            </c:numRef>
          </c:cat>
          <c:val>
            <c:numRef>
              <c:f>Lapas6!$N$6:$N$8</c:f>
              <c:numCache>
                <c:formatCode>General</c:formatCode>
                <c:ptCount val="3"/>
                <c:pt idx="0">
                  <c:v>53</c:v>
                </c:pt>
                <c:pt idx="1">
                  <c:v>49</c:v>
                </c:pt>
                <c:pt idx="2">
                  <c:v>66</c:v>
                </c:pt>
              </c:numCache>
            </c:numRef>
          </c:val>
        </c:ser>
        <c:ser>
          <c:idx val="1"/>
          <c:order val="1"/>
          <c:tx>
            <c:strRef>
              <c:f>Lapas6!$O$5</c:f>
              <c:strCache>
                <c:ptCount val="1"/>
                <c:pt idx="0">
                  <c:v>Mirusiųjų</c:v>
                </c:pt>
              </c:strCache>
            </c:strRef>
          </c:tx>
          <c:invertIfNegative val="0"/>
          <c:dLbls>
            <c:dLbl>
              <c:idx val="0"/>
              <c:layout>
                <c:manualLayout>
                  <c:x val="-2.7777777777777384E-3"/>
                  <c:y val="3.2407042869641391E-2"/>
                </c:manualLayout>
              </c:layout>
              <c:showLegendKey val="0"/>
              <c:showVal val="1"/>
              <c:showCatName val="0"/>
              <c:showSerName val="0"/>
              <c:showPercent val="0"/>
              <c:showBubbleSize val="0"/>
              <c:extLst>
                <c:ext xmlns:c15="http://schemas.microsoft.com/office/drawing/2012/chart" uri="{CE6537A1-D6FC-4f65-9D91-7224C49458BB}"/>
              </c:extLst>
            </c:dLbl>
            <c:spPr>
              <a:solidFill>
                <a:schemeClr val="accent3">
                  <a:lumMod val="20000"/>
                  <a:lumOff val="80000"/>
                </a:schemeClr>
              </a:solidFill>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Lapas6!$M$6:$M$8</c:f>
              <c:numCache>
                <c:formatCode>General</c:formatCode>
                <c:ptCount val="3"/>
                <c:pt idx="0">
                  <c:v>2022</c:v>
                </c:pt>
                <c:pt idx="1">
                  <c:v>2023</c:v>
                </c:pt>
                <c:pt idx="2">
                  <c:v>2024</c:v>
                </c:pt>
              </c:numCache>
            </c:numRef>
          </c:cat>
          <c:val>
            <c:numRef>
              <c:f>Lapas6!$O$6:$O$8</c:f>
              <c:numCache>
                <c:formatCode>General</c:formatCode>
                <c:ptCount val="3"/>
                <c:pt idx="0">
                  <c:v>142</c:v>
                </c:pt>
                <c:pt idx="1">
                  <c:v>121</c:v>
                </c:pt>
                <c:pt idx="2">
                  <c:v>126</c:v>
                </c:pt>
              </c:numCache>
            </c:numRef>
          </c:val>
        </c:ser>
        <c:dLbls>
          <c:showLegendKey val="0"/>
          <c:showVal val="1"/>
          <c:showCatName val="0"/>
          <c:showSerName val="0"/>
          <c:showPercent val="0"/>
          <c:showBubbleSize val="0"/>
        </c:dLbls>
        <c:gapWidth val="75"/>
        <c:shape val="cone"/>
        <c:axId val="11681712"/>
        <c:axId val="11693136"/>
        <c:axId val="8790624"/>
      </c:bar3DChart>
      <c:catAx>
        <c:axId val="11681712"/>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lt-LT"/>
          </a:p>
        </c:txPr>
        <c:crossAx val="11693136"/>
        <c:crosses val="autoZero"/>
        <c:auto val="1"/>
        <c:lblAlgn val="ctr"/>
        <c:lblOffset val="100"/>
        <c:noMultiLvlLbl val="0"/>
      </c:catAx>
      <c:valAx>
        <c:axId val="11693136"/>
        <c:scaling>
          <c:orientation val="minMax"/>
        </c:scaling>
        <c:delete val="0"/>
        <c:axPos val="l"/>
        <c:numFmt formatCode="General" sourceLinked="1"/>
        <c:majorTickMark val="none"/>
        <c:minorTickMark val="none"/>
        <c:tickLblPos val="nextTo"/>
        <c:crossAx val="11681712"/>
        <c:crosses val="autoZero"/>
        <c:crossBetween val="between"/>
      </c:valAx>
      <c:serAx>
        <c:axId val="8790624"/>
        <c:scaling>
          <c:orientation val="minMax"/>
        </c:scaling>
        <c:delete val="1"/>
        <c:axPos val="b"/>
        <c:majorTickMark val="none"/>
        <c:minorTickMark val="none"/>
        <c:tickLblPos val="nextTo"/>
        <c:crossAx val="11693136"/>
        <c:crosses val="autoZero"/>
      </c:serAx>
      <c:spPr>
        <a:solidFill>
          <a:schemeClr val="accent3">
            <a:lumMod val="60000"/>
            <a:lumOff val="40000"/>
          </a:schemeClr>
        </a:solidFill>
        <a:ln w="25400">
          <a:noFill/>
        </a:ln>
      </c:spPr>
    </c:plotArea>
    <c:legend>
      <c:legendPos val="b"/>
      <c:overlay val="0"/>
      <c:txPr>
        <a:bodyPr/>
        <a:lstStyle/>
        <a:p>
          <a:pPr>
            <a:defRPr b="1">
              <a:latin typeface="Times New Roman" pitchFamily="18" charset="0"/>
              <a:cs typeface="Times New Roman" pitchFamily="18" charset="0"/>
            </a:defRPr>
          </a:pPr>
          <a:endParaRPr lang="lt-LT"/>
        </a:p>
      </c:txPr>
    </c:legend>
    <c:plotVisOnly val="1"/>
    <c:dispBlanksAs val="gap"/>
    <c:showDLblsOverMax val="0"/>
  </c:chart>
  <c:spPr>
    <a:solidFill>
      <a:schemeClr val="accent3">
        <a:lumMod val="60000"/>
        <a:lumOff val="40000"/>
      </a:schemeClr>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lt-LT" sz="1400">
                <a:latin typeface="Times New Roman" pitchFamily="18" charset="0"/>
                <a:cs typeface="Times New Roman" pitchFamily="18" charset="0"/>
              </a:rPr>
              <a:t>Sergamumo</a:t>
            </a:r>
            <a:r>
              <a:rPr lang="lt-LT" sz="1400" baseline="0">
                <a:latin typeface="Times New Roman" pitchFamily="18" charset="0"/>
                <a:cs typeface="Times New Roman" pitchFamily="18" charset="0"/>
              </a:rPr>
              <a:t> rodikliai Pagėgių savivaldybėje 2023 - 2024 m.</a:t>
            </a:r>
            <a:endParaRPr lang="lt-LT" sz="1400">
              <a:latin typeface="Times New Roman" pitchFamily="18" charset="0"/>
              <a:cs typeface="Times New Roman" pitchFamily="18" charset="0"/>
            </a:endParaRPr>
          </a:p>
        </c:rich>
      </c:tx>
      <c:overlay val="0"/>
    </c:title>
    <c:autoTitleDeleted val="0"/>
    <c:plotArea>
      <c:layout/>
      <c:scatterChart>
        <c:scatterStyle val="smoothMarker"/>
        <c:varyColors val="0"/>
        <c:ser>
          <c:idx val="0"/>
          <c:order val="0"/>
          <c:tx>
            <c:strRef>
              <c:f>Lapas7!$L$7</c:f>
              <c:strCache>
                <c:ptCount val="1"/>
                <c:pt idx="0">
                  <c:v>Sergamumas tuberkulioze (A15-A19) 100 000 gyv. (TB registro duomenys)</c:v>
                </c:pt>
              </c:strCache>
            </c:strRef>
          </c:tx>
          <c:dLbls>
            <c:spPr>
              <a:noFill/>
              <a:ln>
                <a:noFill/>
              </a:ln>
              <a:effectLst/>
            </c:spPr>
            <c:txPr>
              <a:bodyPr/>
              <a:lstStyle/>
              <a:p>
                <a:pPr>
                  <a:defRPr b="1">
                    <a:latin typeface="Times New Roman" pitchFamily="18" charset="0"/>
                    <a:cs typeface="Times New Roman" pitchFamily="18" charset="0"/>
                  </a:defRPr>
                </a:pPr>
                <a:endParaRPr lang="lt-L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xVal>
            <c:numRef>
              <c:f>Lapas7!$M$6:$N$6</c:f>
              <c:numCache>
                <c:formatCode>General</c:formatCode>
                <c:ptCount val="2"/>
                <c:pt idx="0">
                  <c:v>2023</c:v>
                </c:pt>
                <c:pt idx="1">
                  <c:v>2024</c:v>
                </c:pt>
              </c:numCache>
            </c:numRef>
          </c:xVal>
          <c:yVal>
            <c:numRef>
              <c:f>Lapas7!$M$7:$N$7</c:f>
              <c:numCache>
                <c:formatCode>General</c:formatCode>
                <c:ptCount val="2"/>
                <c:pt idx="0">
                  <c:v>84.4</c:v>
                </c:pt>
                <c:pt idx="1">
                  <c:v>28.5</c:v>
                </c:pt>
              </c:numCache>
            </c:numRef>
          </c:yVal>
          <c:smooth val="1"/>
        </c:ser>
        <c:ser>
          <c:idx val="1"/>
          <c:order val="1"/>
          <c:tx>
            <c:strRef>
              <c:f>Lapas7!$L$8</c:f>
              <c:strCache>
                <c:ptCount val="1"/>
                <c:pt idx="0">
                  <c:v>Sergamumas ŽIV ir LPL (B20-B24, Z21, A50-A54, A56) 10 000 gyv. (NVSC duomenys)</c:v>
                </c:pt>
              </c:strCache>
            </c:strRef>
          </c:tx>
          <c:dLbls>
            <c:spPr>
              <a:noFill/>
              <a:ln>
                <a:noFill/>
              </a:ln>
              <a:effectLst/>
            </c:spPr>
            <c:txPr>
              <a:bodyPr/>
              <a:lstStyle/>
              <a:p>
                <a:pPr>
                  <a:defRPr b="1"/>
                </a:pPr>
                <a:endParaRPr lang="lt-LT"/>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xVal>
            <c:numRef>
              <c:f>Lapas7!$M$6:$N$6</c:f>
              <c:numCache>
                <c:formatCode>General</c:formatCode>
                <c:ptCount val="2"/>
                <c:pt idx="0">
                  <c:v>2023</c:v>
                </c:pt>
                <c:pt idx="1">
                  <c:v>2024</c:v>
                </c:pt>
              </c:numCache>
            </c:numRef>
          </c:xVal>
          <c:yVal>
            <c:numRef>
              <c:f>Lapas7!$M$8:$N$8</c:f>
              <c:numCache>
                <c:formatCode>General</c:formatCode>
                <c:ptCount val="2"/>
                <c:pt idx="0">
                  <c:v>1.4</c:v>
                </c:pt>
                <c:pt idx="1">
                  <c:v>0</c:v>
                </c:pt>
              </c:numCache>
            </c:numRef>
          </c:yVal>
          <c:smooth val="1"/>
        </c:ser>
        <c:dLbls>
          <c:showLegendKey val="0"/>
          <c:showVal val="1"/>
          <c:showCatName val="0"/>
          <c:showSerName val="0"/>
          <c:showPercent val="0"/>
          <c:showBubbleSize val="0"/>
        </c:dLbls>
        <c:axId val="11683888"/>
        <c:axId val="11692048"/>
      </c:scatterChart>
      <c:valAx>
        <c:axId val="11683888"/>
        <c:scaling>
          <c:orientation val="minMax"/>
        </c:scaling>
        <c:delete val="0"/>
        <c:axPos val="b"/>
        <c:majorGridlines/>
        <c:minorGridlines/>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lt-LT"/>
          </a:p>
        </c:txPr>
        <c:crossAx val="11692048"/>
        <c:crosses val="autoZero"/>
        <c:crossBetween val="midCat"/>
      </c:valAx>
      <c:valAx>
        <c:axId val="11692048"/>
        <c:scaling>
          <c:orientation val="minMax"/>
        </c:scaling>
        <c:delete val="0"/>
        <c:axPos val="l"/>
        <c:majorGridlines/>
        <c:minorGridlines/>
        <c:numFmt formatCode="General" sourceLinked="1"/>
        <c:majorTickMark val="out"/>
        <c:minorTickMark val="none"/>
        <c:tickLblPos val="nextTo"/>
        <c:crossAx val="11683888"/>
        <c:crosses val="autoZero"/>
        <c:crossBetween val="midCat"/>
      </c:valAx>
    </c:plotArea>
    <c:legend>
      <c:legendPos val="r"/>
      <c:overlay val="0"/>
      <c:txPr>
        <a:bodyPr/>
        <a:lstStyle/>
        <a:p>
          <a:pPr>
            <a:defRPr b="1">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Ligotumo</a:t>
            </a:r>
            <a:r>
              <a:rPr lang="en-US" sz="1400" baseline="0">
                <a:latin typeface="Times New Roman" pitchFamily="18" charset="0"/>
                <a:cs typeface="Times New Roman" pitchFamily="18" charset="0"/>
              </a:rPr>
              <a:t> rodikliai Pag</a:t>
            </a:r>
            <a:r>
              <a:rPr lang="lt-LT" sz="1400" baseline="0">
                <a:latin typeface="Times New Roman" pitchFamily="18" charset="0"/>
                <a:cs typeface="Times New Roman" pitchFamily="18" charset="0"/>
              </a:rPr>
              <a:t>ėgių savivaldybėje 2023 - 2024 m. laikotarpiu</a:t>
            </a:r>
            <a:endParaRPr lang="lt-LT" sz="140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Lapas8!$Q$5</c:f>
              <c:strCache>
                <c:ptCount val="1"/>
                <c:pt idx="0">
                  <c:v>2024</c:v>
                </c:pt>
              </c:strCache>
            </c:strRef>
          </c:tx>
          <c:invertIfNegative val="0"/>
          <c:dLbls>
            <c:spPr>
              <a:noFill/>
              <a:ln>
                <a:noFill/>
              </a:ln>
              <a:effectLst/>
            </c:spPr>
            <c:txPr>
              <a:bodyPr/>
              <a:lstStyle/>
              <a:p>
                <a:pPr>
                  <a:defRPr sz="800" b="1"/>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Lapas8!$P$6:$P$13</c:f>
              <c:strCache>
                <c:ptCount val="8"/>
                <c:pt idx="0">
                  <c:v>Ligotumas salmonelioze (A02) 10 000 gyv. </c:v>
                </c:pt>
                <c:pt idx="1">
                  <c:v>Ligotumas tuberkulioze (A15-A19) 10 000 gyv.</c:v>
                </c:pt>
                <c:pt idx="2">
                  <c:v>Ligotumas kraujo ligomis (D50-D89) 10 000 gyv.</c:v>
                </c:pt>
                <c:pt idx="3">
                  <c:v>Ligotumas cukriniu diabetu (E10-E14) 10 000 gyv.</c:v>
                </c:pt>
                <c:pt idx="4">
                  <c:v>Ligotumas nutukimu (E66) 10 000 gyv.</c:v>
                </c:pt>
                <c:pt idx="5">
                  <c:v>Ligotumas psichikos ligomis (F00-F99) 10 000 gyv.</c:v>
                </c:pt>
                <c:pt idx="6">
                  <c:v>Ligotumas depresijomis (F32-F33) 10 000 gyv.</c:v>
                </c:pt>
                <c:pt idx="7">
                  <c:v>Ligotumas širdies veiklos nepakankamumu (I50) 10 000 gyv.</c:v>
                </c:pt>
              </c:strCache>
            </c:strRef>
          </c:cat>
          <c:val>
            <c:numRef>
              <c:f>Lapas8!$Q$6:$Q$13</c:f>
              <c:numCache>
                <c:formatCode>General</c:formatCode>
                <c:ptCount val="8"/>
                <c:pt idx="0">
                  <c:v>7.1</c:v>
                </c:pt>
                <c:pt idx="1">
                  <c:v>25.5</c:v>
                </c:pt>
                <c:pt idx="2">
                  <c:v>626.29999999999995</c:v>
                </c:pt>
                <c:pt idx="3">
                  <c:v>592.20000000000005</c:v>
                </c:pt>
                <c:pt idx="4">
                  <c:v>427.7</c:v>
                </c:pt>
                <c:pt idx="5">
                  <c:v>1689.7</c:v>
                </c:pt>
                <c:pt idx="6">
                  <c:v>388.6</c:v>
                </c:pt>
                <c:pt idx="7">
                  <c:v>1329.5</c:v>
                </c:pt>
              </c:numCache>
            </c:numRef>
          </c:val>
        </c:ser>
        <c:ser>
          <c:idx val="1"/>
          <c:order val="1"/>
          <c:tx>
            <c:strRef>
              <c:f>Lapas8!$R$5</c:f>
              <c:strCache>
                <c:ptCount val="1"/>
                <c:pt idx="0">
                  <c:v>2023</c:v>
                </c:pt>
              </c:strCache>
            </c:strRef>
          </c:tx>
          <c:invertIfNegative val="0"/>
          <c:dLbls>
            <c:spPr>
              <a:noFill/>
              <a:ln>
                <a:noFill/>
              </a:ln>
              <a:effectLst/>
            </c:spPr>
            <c:txPr>
              <a:bodyPr/>
              <a:lstStyle/>
              <a:p>
                <a:pPr>
                  <a:defRPr sz="800" b="1">
                    <a:latin typeface="Times New Roman" pitchFamily="18" charset="0"/>
                    <a:cs typeface="Times New Roman"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Lapas8!$P$6:$P$13</c:f>
              <c:strCache>
                <c:ptCount val="8"/>
                <c:pt idx="0">
                  <c:v>Ligotumas salmonelioze (A02) 10 000 gyv. </c:v>
                </c:pt>
                <c:pt idx="1">
                  <c:v>Ligotumas tuberkulioze (A15-A19) 10 000 gyv.</c:v>
                </c:pt>
                <c:pt idx="2">
                  <c:v>Ligotumas kraujo ligomis (D50-D89) 10 000 gyv.</c:v>
                </c:pt>
                <c:pt idx="3">
                  <c:v>Ligotumas cukriniu diabetu (E10-E14) 10 000 gyv.</c:v>
                </c:pt>
                <c:pt idx="4">
                  <c:v>Ligotumas nutukimu (E66) 10 000 gyv.</c:v>
                </c:pt>
                <c:pt idx="5">
                  <c:v>Ligotumas psichikos ligomis (F00-F99) 10 000 gyv.</c:v>
                </c:pt>
                <c:pt idx="6">
                  <c:v>Ligotumas depresijomis (F32-F33) 10 000 gyv.</c:v>
                </c:pt>
                <c:pt idx="7">
                  <c:v>Ligotumas širdies veiklos nepakankamumu (I50) 10 000 gyv.</c:v>
                </c:pt>
              </c:strCache>
            </c:strRef>
          </c:cat>
          <c:val>
            <c:numRef>
              <c:f>Lapas8!$R$6:$R$13</c:f>
              <c:numCache>
                <c:formatCode>General</c:formatCode>
                <c:ptCount val="8"/>
                <c:pt idx="0">
                  <c:v>0</c:v>
                </c:pt>
                <c:pt idx="1">
                  <c:v>18.3</c:v>
                </c:pt>
                <c:pt idx="2">
                  <c:v>496.8</c:v>
                </c:pt>
                <c:pt idx="3">
                  <c:v>544.70000000000005</c:v>
                </c:pt>
                <c:pt idx="4">
                  <c:v>371.2</c:v>
                </c:pt>
                <c:pt idx="5">
                  <c:v>1660.8</c:v>
                </c:pt>
                <c:pt idx="6">
                  <c:v>382.8</c:v>
                </c:pt>
                <c:pt idx="7">
                  <c:v>726.2</c:v>
                </c:pt>
              </c:numCache>
            </c:numRef>
          </c:val>
        </c:ser>
        <c:dLbls>
          <c:showLegendKey val="0"/>
          <c:showVal val="1"/>
          <c:showCatName val="0"/>
          <c:showSerName val="0"/>
          <c:showPercent val="0"/>
          <c:showBubbleSize val="0"/>
        </c:dLbls>
        <c:gapWidth val="150"/>
        <c:axId val="11684976"/>
        <c:axId val="11682800"/>
      </c:barChart>
      <c:catAx>
        <c:axId val="11684976"/>
        <c:scaling>
          <c:orientation val="minMax"/>
        </c:scaling>
        <c:delete val="0"/>
        <c:axPos val="l"/>
        <c:numFmt formatCode="General" sourceLinked="0"/>
        <c:majorTickMark val="out"/>
        <c:minorTickMark val="none"/>
        <c:tickLblPos val="nextTo"/>
        <c:txPr>
          <a:bodyPr/>
          <a:lstStyle/>
          <a:p>
            <a:pPr>
              <a:defRPr sz="800" b="1">
                <a:latin typeface="Times New Roman" pitchFamily="18" charset="0"/>
                <a:cs typeface="Times New Roman" pitchFamily="18" charset="0"/>
              </a:defRPr>
            </a:pPr>
            <a:endParaRPr lang="lt-LT"/>
          </a:p>
        </c:txPr>
        <c:crossAx val="11682800"/>
        <c:crosses val="autoZero"/>
        <c:auto val="1"/>
        <c:lblAlgn val="ctr"/>
        <c:lblOffset val="100"/>
        <c:noMultiLvlLbl val="0"/>
      </c:catAx>
      <c:valAx>
        <c:axId val="11682800"/>
        <c:scaling>
          <c:orientation val="minMax"/>
        </c:scaling>
        <c:delete val="0"/>
        <c:axPos val="b"/>
        <c:majorGridlines/>
        <c:numFmt formatCode="General" sourceLinked="1"/>
        <c:majorTickMark val="out"/>
        <c:minorTickMark val="none"/>
        <c:tickLblPos val="nextTo"/>
        <c:crossAx val="11684976"/>
        <c:crosses val="autoZero"/>
        <c:crossBetween val="between"/>
      </c:valAx>
      <c:spPr>
        <a:solidFill>
          <a:schemeClr val="accent3">
            <a:lumMod val="60000"/>
            <a:lumOff val="40000"/>
          </a:schemeClr>
        </a:solidFill>
      </c:spPr>
    </c:plotArea>
    <c:legend>
      <c:legendPos val="r"/>
      <c:overlay val="0"/>
    </c:legend>
    <c:plotVisOnly val="1"/>
    <c:dispBlanksAs val="gap"/>
    <c:showDLblsOverMax val="0"/>
  </c:chart>
  <c:spPr>
    <a:solidFill>
      <a:schemeClr val="accent3">
        <a:lumMod val="60000"/>
        <a:lumOff val="40000"/>
      </a:schemeClr>
    </a:solidFill>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lt-LT" sz="1400">
                <a:latin typeface="Times New Roman" pitchFamily="18" charset="0"/>
                <a:cs typeface="Times New Roman" pitchFamily="18" charset="0"/>
              </a:rPr>
              <a:t>Mirtingumas</a:t>
            </a:r>
            <a:r>
              <a:rPr lang="lt-LT" sz="1400" baseline="0">
                <a:latin typeface="Times New Roman" pitchFamily="18" charset="0"/>
                <a:cs typeface="Times New Roman" pitchFamily="18" charset="0"/>
              </a:rPr>
              <a:t> Pagėgių savivaldybėje 2024 m. atvejų rodikliai 100 000 gyv.</a:t>
            </a:r>
            <a:endParaRPr lang="en-US" sz="1400">
              <a:latin typeface="Times New Roman" pitchFamily="18" charset="0"/>
              <a:cs typeface="Times New Roman" pitchFamily="18" charset="0"/>
            </a:endParaRPr>
          </a:p>
        </c:rich>
      </c:tx>
      <c:overlay val="0"/>
    </c:title>
    <c:autoTitleDeleted val="0"/>
    <c:plotArea>
      <c:layout/>
      <c:barChart>
        <c:barDir val="bar"/>
        <c:grouping val="clustered"/>
        <c:varyColors val="0"/>
        <c:ser>
          <c:idx val="0"/>
          <c:order val="0"/>
          <c:tx>
            <c:strRef>
              <c:f>Lapas9!$D$3</c:f>
              <c:strCache>
                <c:ptCount val="1"/>
                <c:pt idx="0">
                  <c:v>2024</c:v>
                </c:pt>
              </c:strCache>
            </c:strRef>
          </c:tx>
          <c:spPr>
            <a:ln w="28575">
              <a:noFill/>
            </a:ln>
          </c:spPr>
          <c:invertIfNegative val="0"/>
          <c:dPt>
            <c:idx val="0"/>
            <c:invertIfNegative val="0"/>
            <c:bubble3D val="0"/>
            <c:spPr>
              <a:solidFill>
                <a:srgbClr val="00B0F0"/>
              </a:solidFill>
              <a:ln w="28575">
                <a:noFill/>
              </a:ln>
            </c:spPr>
          </c:dPt>
          <c:dPt>
            <c:idx val="1"/>
            <c:invertIfNegative val="0"/>
            <c:bubble3D val="0"/>
            <c:spPr>
              <a:solidFill>
                <a:schemeClr val="accent4">
                  <a:lumMod val="50000"/>
                </a:schemeClr>
              </a:solidFill>
              <a:ln w="28575">
                <a:noFill/>
              </a:ln>
            </c:spPr>
          </c:dPt>
          <c:dPt>
            <c:idx val="2"/>
            <c:invertIfNegative val="0"/>
            <c:bubble3D val="0"/>
            <c:spPr>
              <a:solidFill>
                <a:schemeClr val="accent5">
                  <a:lumMod val="75000"/>
                </a:schemeClr>
              </a:solidFill>
              <a:ln w="28575">
                <a:noFill/>
              </a:ln>
            </c:spPr>
          </c:dPt>
          <c:dPt>
            <c:idx val="3"/>
            <c:invertIfNegative val="0"/>
            <c:bubble3D val="0"/>
            <c:spPr>
              <a:solidFill>
                <a:schemeClr val="accent2">
                  <a:lumMod val="50000"/>
                </a:schemeClr>
              </a:solidFill>
              <a:ln w="28575">
                <a:noFill/>
              </a:ln>
            </c:spPr>
          </c:dPt>
          <c:dPt>
            <c:idx val="4"/>
            <c:invertIfNegative val="0"/>
            <c:bubble3D val="0"/>
            <c:spPr>
              <a:solidFill>
                <a:schemeClr val="accent2">
                  <a:lumMod val="75000"/>
                </a:schemeClr>
              </a:solidFill>
              <a:ln w="28575">
                <a:noFill/>
              </a:ln>
            </c:spPr>
          </c:dPt>
          <c:dPt>
            <c:idx val="5"/>
            <c:invertIfNegative val="0"/>
            <c:bubble3D val="0"/>
            <c:spPr>
              <a:solidFill>
                <a:schemeClr val="accent2">
                  <a:lumMod val="60000"/>
                  <a:lumOff val="40000"/>
                </a:schemeClr>
              </a:solidFill>
              <a:ln w="28575">
                <a:noFill/>
              </a:ln>
            </c:spPr>
          </c:dPt>
          <c:dPt>
            <c:idx val="6"/>
            <c:invertIfNegative val="0"/>
            <c:bubble3D val="0"/>
            <c:spPr>
              <a:solidFill>
                <a:schemeClr val="accent2">
                  <a:lumMod val="40000"/>
                  <a:lumOff val="60000"/>
                </a:schemeClr>
              </a:solidFill>
              <a:ln w="28575">
                <a:noFill/>
              </a:ln>
            </c:spPr>
          </c:dPt>
          <c:dPt>
            <c:idx val="7"/>
            <c:invertIfNegative val="0"/>
            <c:bubble3D val="0"/>
            <c:spPr>
              <a:solidFill>
                <a:schemeClr val="accent4">
                  <a:lumMod val="20000"/>
                  <a:lumOff val="80000"/>
                </a:schemeClr>
              </a:solidFill>
              <a:ln w="28575">
                <a:noFill/>
              </a:ln>
            </c:spPr>
          </c:dPt>
          <c:dLbls>
            <c:spPr>
              <a:noFill/>
              <a:ln>
                <a:noFill/>
              </a:ln>
              <a:effectLst/>
            </c:spPr>
            <c:txPr>
              <a:bodyPr/>
              <a:lstStyle/>
              <a:p>
                <a:pPr>
                  <a:defRPr b="1">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Lapas9!$C$4:$C$11</c:f>
              <c:strCache>
                <c:ptCount val="8"/>
                <c:pt idx="0">
                  <c:v>Mirt. nuo infekcinių ligų (A00-B99) 100 000 gyv.</c:v>
                </c:pt>
                <c:pt idx="1">
                  <c:v>Mirt. nuo tuberkuliozės (A15-A19) 100 000 gyv.</c:v>
                </c:pt>
                <c:pt idx="2">
                  <c:v>Mirt. nuo piktybinių navikų (C00-C96) 100 000 gyv.</c:v>
                </c:pt>
                <c:pt idx="3">
                  <c:v>Mirt. nuo psichikos ir elgesio sutrikimų (F00-F99) 100 000 gyv.</c:v>
                </c:pt>
                <c:pt idx="4">
                  <c:v>Mirt. nuo kraujotakos sist. ligų (I00-I99) 100 000 gyv.</c:v>
                </c:pt>
                <c:pt idx="5">
                  <c:v>Mirt. nuo tyčinio savęs žalojimo (X60-X84) 100 000 gyv.</c:v>
                </c:pt>
                <c:pt idx="6">
                  <c:v>Mirt. nuo išorinių priežasčių (V00-Y98) 100 000 gyv.</c:v>
                </c:pt>
                <c:pt idx="7">
                  <c:v>Mirt. nuo virškinimo sist. ligų (K00-K93) 100 000 gyv.</c:v>
                </c:pt>
              </c:strCache>
            </c:strRef>
          </c:cat>
          <c:val>
            <c:numRef>
              <c:f>Lapas9!$D$4:$D$11</c:f>
              <c:numCache>
                <c:formatCode>General</c:formatCode>
                <c:ptCount val="8"/>
                <c:pt idx="0">
                  <c:v>42.7</c:v>
                </c:pt>
                <c:pt idx="1">
                  <c:v>28.5</c:v>
                </c:pt>
                <c:pt idx="2">
                  <c:v>427</c:v>
                </c:pt>
                <c:pt idx="3">
                  <c:v>42.7</c:v>
                </c:pt>
                <c:pt idx="4">
                  <c:v>811.4</c:v>
                </c:pt>
                <c:pt idx="5">
                  <c:v>42.7</c:v>
                </c:pt>
                <c:pt idx="6">
                  <c:v>113.9</c:v>
                </c:pt>
                <c:pt idx="7">
                  <c:v>170.8</c:v>
                </c:pt>
              </c:numCache>
            </c:numRef>
          </c:val>
        </c:ser>
        <c:dLbls>
          <c:showLegendKey val="0"/>
          <c:showVal val="1"/>
          <c:showCatName val="0"/>
          <c:showSerName val="0"/>
          <c:showPercent val="0"/>
          <c:showBubbleSize val="0"/>
        </c:dLbls>
        <c:gapWidth val="150"/>
        <c:axId val="11688784"/>
        <c:axId val="11686064"/>
      </c:barChart>
      <c:catAx>
        <c:axId val="11688784"/>
        <c:scaling>
          <c:orientation val="minMax"/>
        </c:scaling>
        <c:delete val="0"/>
        <c:axPos val="l"/>
        <c:numFmt formatCode="General" sourceLinked="0"/>
        <c:majorTickMark val="none"/>
        <c:minorTickMark val="none"/>
        <c:tickLblPos val="nextTo"/>
        <c:txPr>
          <a:bodyPr/>
          <a:lstStyle/>
          <a:p>
            <a:pPr>
              <a:defRPr sz="800" b="1">
                <a:latin typeface="Times New Roman" pitchFamily="18" charset="0"/>
                <a:cs typeface="Times New Roman" pitchFamily="18" charset="0"/>
              </a:defRPr>
            </a:pPr>
            <a:endParaRPr lang="lt-LT"/>
          </a:p>
        </c:txPr>
        <c:crossAx val="11686064"/>
        <c:crosses val="autoZero"/>
        <c:auto val="1"/>
        <c:lblAlgn val="ctr"/>
        <c:lblOffset val="100"/>
        <c:noMultiLvlLbl val="0"/>
      </c:catAx>
      <c:valAx>
        <c:axId val="11686064"/>
        <c:scaling>
          <c:orientation val="minMax"/>
        </c:scaling>
        <c:delete val="1"/>
        <c:axPos val="b"/>
        <c:numFmt formatCode="General" sourceLinked="1"/>
        <c:majorTickMark val="none"/>
        <c:minorTickMark val="none"/>
        <c:tickLblPos val="nextTo"/>
        <c:crossAx val="116887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EFD0-CCA4-42A5-9D27-8BE37CA2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22193</Words>
  <Characters>12651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34775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6</cp:revision>
  <cp:lastPrinted>2026-01-13T09:26:00Z</cp:lastPrinted>
  <dcterms:created xsi:type="dcterms:W3CDTF">2026-02-05T14:16:00Z</dcterms:created>
  <dcterms:modified xsi:type="dcterms:W3CDTF">2026-02-19T09:26:00Z</dcterms:modified>
</cp:coreProperties>
</file>