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2DF" w:rsidRDefault="007D22DF" w:rsidP="000270B0">
      <w:pPr>
        <w:tabs>
          <w:tab w:val="left" w:pos="7474"/>
        </w:tabs>
        <w:spacing w:line="360" w:lineRule="auto"/>
        <w:rPr>
          <w:i/>
        </w:rPr>
      </w:pPr>
      <w:r>
        <w:rPr>
          <w:b/>
        </w:rPr>
        <w:tab/>
      </w:r>
    </w:p>
    <w:p w:rsidR="007D22DF" w:rsidRDefault="007D22DF" w:rsidP="000270B0">
      <w:pPr>
        <w:tabs>
          <w:tab w:val="left" w:pos="7635"/>
        </w:tabs>
        <w:rPr>
          <w:i/>
        </w:rPr>
      </w:pPr>
      <w:r>
        <w:tab/>
      </w:r>
    </w:p>
    <w:tbl>
      <w:tblPr>
        <w:tblW w:w="0" w:type="dxa"/>
        <w:tblInd w:w="108" w:type="dxa"/>
        <w:tblLayout w:type="fixed"/>
        <w:tblLook w:val="00A0" w:firstRow="1" w:lastRow="0" w:firstColumn="1" w:lastColumn="0" w:noHBand="0" w:noVBand="0"/>
      </w:tblPr>
      <w:tblGrid>
        <w:gridCol w:w="9639"/>
      </w:tblGrid>
      <w:tr w:rsidR="007D22DF" w:rsidTr="000270B0">
        <w:trPr>
          <w:trHeight w:val="1142"/>
        </w:trPr>
        <w:tc>
          <w:tcPr>
            <w:tcW w:w="9639" w:type="dxa"/>
          </w:tcPr>
          <w:p w:rsidR="007D22DF" w:rsidRDefault="007D22DF">
            <w:pPr>
              <w:tabs>
                <w:tab w:val="center" w:pos="4711"/>
                <w:tab w:val="left" w:pos="8010"/>
              </w:tabs>
              <w:rPr>
                <w:b/>
                <w:color w:val="000000"/>
              </w:rPr>
            </w:pPr>
            <w:r>
              <w:tab/>
            </w:r>
            <w:r w:rsidR="00AF5425">
              <w:rPr>
                <w:noProof/>
                <w:sz w:val="28"/>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Pagegiu" style="width:39pt;height:49.5pt;visibility:visible">
                  <v:imagedata r:id="rId7" o:title=""/>
                </v:shape>
              </w:pict>
            </w:r>
          </w:p>
        </w:tc>
      </w:tr>
      <w:tr w:rsidR="007D22DF" w:rsidTr="000270B0">
        <w:trPr>
          <w:trHeight w:val="1647"/>
        </w:trPr>
        <w:tc>
          <w:tcPr>
            <w:tcW w:w="9639" w:type="dxa"/>
          </w:tcPr>
          <w:p w:rsidR="007D22DF" w:rsidRPr="007C6458" w:rsidRDefault="007D22DF" w:rsidP="000270B0">
            <w:pPr>
              <w:pStyle w:val="Antrat2"/>
              <w:jc w:val="center"/>
              <w:rPr>
                <w:rFonts w:ascii="Times New Roman" w:hAnsi="Times New Roman"/>
                <w:b/>
                <w:color w:val="auto"/>
                <w:sz w:val="24"/>
                <w:szCs w:val="24"/>
                <w:lang w:eastAsia="lt-LT"/>
              </w:rPr>
            </w:pPr>
            <w:r w:rsidRPr="007C6458">
              <w:rPr>
                <w:rFonts w:ascii="Times New Roman" w:hAnsi="Times New Roman"/>
                <w:b/>
                <w:color w:val="auto"/>
                <w:sz w:val="24"/>
                <w:szCs w:val="24"/>
                <w:lang w:eastAsia="lt-LT"/>
              </w:rPr>
              <w:t>PAGĖGIŲ SAVIVALDYBĖS TARYBA</w:t>
            </w:r>
          </w:p>
          <w:p w:rsidR="007D22DF" w:rsidRDefault="007D22DF">
            <w:pPr>
              <w:jc w:val="center"/>
              <w:rPr>
                <w:b/>
                <w:bCs/>
                <w:caps/>
                <w:color w:val="000000"/>
              </w:rPr>
            </w:pPr>
          </w:p>
          <w:p w:rsidR="007D22DF" w:rsidRDefault="007D22DF">
            <w:pPr>
              <w:jc w:val="center"/>
              <w:rPr>
                <w:b/>
                <w:bCs/>
                <w:caps/>
                <w:color w:val="000000"/>
                <w:szCs w:val="24"/>
                <w:lang w:eastAsia="zh-CN"/>
              </w:rPr>
            </w:pPr>
            <w:r>
              <w:rPr>
                <w:b/>
                <w:bCs/>
                <w:caps/>
                <w:color w:val="000000"/>
              </w:rPr>
              <w:t>sprendimas</w:t>
            </w:r>
          </w:p>
          <w:p w:rsidR="007D22DF" w:rsidRDefault="007D22DF">
            <w:pPr>
              <w:jc w:val="center"/>
              <w:rPr>
                <w:b/>
              </w:rPr>
            </w:pPr>
            <w:r>
              <w:rPr>
                <w:b/>
              </w:rPr>
              <w:t>DĖL PAGĖGIŲ SAVIVALDYBĖS PAGĖGIŲ LOPŠELIO-DARŽELIO</w:t>
            </w:r>
          </w:p>
          <w:p w:rsidR="007D22DF" w:rsidRDefault="007D22DF" w:rsidP="00292A09">
            <w:pPr>
              <w:jc w:val="center"/>
              <w:rPr>
                <w:b/>
              </w:rPr>
            </w:pPr>
            <w:r>
              <w:rPr>
                <w:b/>
              </w:rPr>
              <w:t xml:space="preserve"> 202</w:t>
            </w:r>
            <w:r w:rsidR="00292A09">
              <w:rPr>
                <w:b/>
              </w:rPr>
              <w:t>5</w:t>
            </w:r>
            <w:r>
              <w:rPr>
                <w:b/>
              </w:rPr>
              <w:t xml:space="preserve"> METŲ VEIKLOS ATASKAITOS </w:t>
            </w:r>
          </w:p>
        </w:tc>
      </w:tr>
      <w:tr w:rsidR="007D22DF" w:rsidTr="000270B0">
        <w:trPr>
          <w:trHeight w:val="703"/>
        </w:trPr>
        <w:tc>
          <w:tcPr>
            <w:tcW w:w="9639" w:type="dxa"/>
          </w:tcPr>
          <w:p w:rsidR="007D22DF" w:rsidRDefault="007D22DF">
            <w:pPr>
              <w:jc w:val="center"/>
              <w:rPr>
                <w:lang w:val="pt-BR"/>
              </w:rPr>
            </w:pPr>
            <w:r>
              <w:rPr>
                <w:lang w:val="pt-BR"/>
              </w:rPr>
              <w:t>202</w:t>
            </w:r>
            <w:r w:rsidR="00292A09">
              <w:rPr>
                <w:lang w:val="pt-BR"/>
              </w:rPr>
              <w:t>6</w:t>
            </w:r>
            <w:r>
              <w:rPr>
                <w:lang w:val="pt-BR"/>
              </w:rPr>
              <w:t xml:space="preserve"> m. </w:t>
            </w:r>
            <w:r w:rsidR="00F0279A">
              <w:rPr>
                <w:lang w:val="pt-BR"/>
              </w:rPr>
              <w:t>vasario 18</w:t>
            </w:r>
            <w:r w:rsidRPr="00292A09">
              <w:rPr>
                <w:color w:val="FF0000"/>
                <w:lang w:val="pt-BR"/>
              </w:rPr>
              <w:t xml:space="preserve"> </w:t>
            </w:r>
            <w:r>
              <w:rPr>
                <w:lang w:val="pt-BR"/>
              </w:rPr>
              <w:t>d. Nr. T</w:t>
            </w:r>
            <w:r w:rsidR="00F0279A">
              <w:rPr>
                <w:lang w:val="pt-BR"/>
              </w:rPr>
              <w:t>-6</w:t>
            </w:r>
          </w:p>
          <w:p w:rsidR="007D22DF" w:rsidRDefault="007D22DF">
            <w:pPr>
              <w:jc w:val="center"/>
              <w:rPr>
                <w:lang w:val="pt-BR"/>
              </w:rPr>
            </w:pPr>
            <w:r>
              <w:rPr>
                <w:lang w:val="pt-BR"/>
              </w:rPr>
              <w:t>Pagėgiai</w:t>
            </w:r>
          </w:p>
        </w:tc>
      </w:tr>
    </w:tbl>
    <w:p w:rsidR="003203A8" w:rsidRDefault="003203A8" w:rsidP="003203A8">
      <w:pPr>
        <w:ind w:firstLine="993"/>
        <w:jc w:val="both"/>
        <w:rPr>
          <w:lang w:val="pt-BR"/>
        </w:rPr>
      </w:pPr>
      <w:r w:rsidRPr="003203A8">
        <w:rPr>
          <w:lang w:val="pt-BR"/>
        </w:rPr>
        <w:t>Vadovaudamasi Lietuvos Respublikos vietos savivaldos įstatymo 15 straipsnio 3 dalies 1 punktu, Lietuvos Respublikos viešojo sektoriaus atskaitomybės įstatymo 4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9 punktu, Pagėgių savivaldybės tarybos veiklos reglamento, patvirtinto Pagėgių savivaldybės tarybos 2023 m. kovo 30 d. sprendimu Nr. T-70 „Dėl Pagėgių savivaldybės tarybos veiklos reglamento patvirtinimo”, 347 punktu, Pagėgių savivaldybės taryba  nusprendžia:</w:t>
      </w:r>
    </w:p>
    <w:p w:rsidR="007D22DF" w:rsidRDefault="00F0279A" w:rsidP="003203A8">
      <w:pPr>
        <w:ind w:firstLine="720"/>
        <w:jc w:val="both"/>
      </w:pPr>
      <w:r>
        <w:rPr>
          <w:lang w:val="pt-BR"/>
        </w:rPr>
        <w:t xml:space="preserve">     1. Pritarti</w:t>
      </w:r>
      <w:r w:rsidR="007D22DF">
        <w:rPr>
          <w:lang w:val="pt-BR"/>
        </w:rPr>
        <w:t xml:space="preserve"> Pagėgių savivaldybės Pagėgių lopšelio-darželio 202</w:t>
      </w:r>
      <w:r w:rsidR="00292A09">
        <w:rPr>
          <w:lang w:val="pt-BR"/>
        </w:rPr>
        <w:t>5</w:t>
      </w:r>
      <w:r w:rsidR="007D22DF">
        <w:rPr>
          <w:lang w:val="pt-BR"/>
        </w:rPr>
        <w:t xml:space="preserve"> m. veiklos ataskaitai </w:t>
      </w:r>
      <w:r w:rsidR="007D22DF">
        <w:t xml:space="preserve">(pridedama). </w:t>
      </w:r>
    </w:p>
    <w:p w:rsidR="007D22DF" w:rsidRDefault="007D22DF" w:rsidP="003203A8">
      <w:pPr>
        <w:pStyle w:val="Pagrindiniotekstotrauka2"/>
        <w:spacing w:after="0" w:line="240" w:lineRule="auto"/>
        <w:ind w:left="0" w:firstLine="851"/>
        <w:jc w:val="both"/>
        <w:rPr>
          <w:szCs w:val="24"/>
        </w:rPr>
      </w:pPr>
      <w:r>
        <w:rPr>
          <w:szCs w:val="24"/>
        </w:rPr>
        <w:t xml:space="preserve">   2</w:t>
      </w:r>
      <w:r>
        <w:rPr>
          <w:szCs w:val="24"/>
          <w:lang w:val="pt-BR"/>
        </w:rPr>
        <w:t xml:space="preserve">. Sprendimą paskelbti Pagėgių savivaldybės interneto svetainėje </w:t>
      </w:r>
      <w:hyperlink r:id="rId8" w:history="1">
        <w:r>
          <w:rPr>
            <w:rStyle w:val="Hipersaitas"/>
            <w:rFonts w:eastAsia="SimSun"/>
            <w:szCs w:val="24"/>
            <w:lang w:val="pt-BR"/>
          </w:rPr>
          <w:t>www.pagegiai.lt</w:t>
        </w:r>
      </w:hyperlink>
      <w:r>
        <w:rPr>
          <w:szCs w:val="24"/>
          <w:lang w:val="pt-BR"/>
        </w:rPr>
        <w:t>.</w:t>
      </w:r>
    </w:p>
    <w:p w:rsidR="003203A8" w:rsidRDefault="007D22DF" w:rsidP="000270B0">
      <w:pPr>
        <w:numPr>
          <w:ilvl w:val="8"/>
          <w:numId w:val="5"/>
        </w:numPr>
        <w:jc w:val="both"/>
      </w:pPr>
      <w:r>
        <w:rPr>
          <w:lang w:val="pt-BR"/>
        </w:rPr>
        <w:t xml:space="preserve">                 </w:t>
      </w:r>
      <w:r w:rsidR="003203A8" w:rsidRPr="003203A8">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9" w:history="1">
        <w:r w:rsidR="003203A8" w:rsidRPr="003203A8">
          <w:rPr>
            <w:rStyle w:val="Hipersaitas"/>
          </w:rPr>
          <w:t>https://e.teismas.lt</w:t>
        </w:r>
      </w:hyperlink>
      <w:r w:rsidR="003203A8" w:rsidRPr="003203A8">
        <w:t>) Lietuvos Respublikos administracinių bylų teisenos įstatymo nustatyta tvarka.</w:t>
      </w:r>
    </w:p>
    <w:p w:rsidR="00F0279A" w:rsidRDefault="00F0279A" w:rsidP="000270B0">
      <w:pPr>
        <w:jc w:val="both"/>
      </w:pPr>
    </w:p>
    <w:p w:rsidR="00F0279A" w:rsidRDefault="00F0279A" w:rsidP="000270B0">
      <w:pPr>
        <w:jc w:val="both"/>
      </w:pPr>
    </w:p>
    <w:p w:rsidR="00C87BCA" w:rsidRDefault="00C87BCA" w:rsidP="000270B0">
      <w:pPr>
        <w:jc w:val="both"/>
      </w:pPr>
    </w:p>
    <w:p w:rsidR="007D22DF" w:rsidRDefault="007D22DF" w:rsidP="000270B0">
      <w:pPr>
        <w:jc w:val="both"/>
      </w:pPr>
      <w:r>
        <w:t>Savivaldybės meras                                                                                         Vaidas Bendaravičius</w:t>
      </w:r>
    </w:p>
    <w:p w:rsidR="007D22DF" w:rsidRDefault="007D22DF" w:rsidP="000270B0">
      <w:pPr>
        <w:jc w:val="both"/>
      </w:pPr>
    </w:p>
    <w:p w:rsidR="00C87BCA" w:rsidRPr="00580316" w:rsidRDefault="00C87BCA" w:rsidP="000270B0">
      <w:pPr>
        <w:jc w:val="both"/>
      </w:pPr>
    </w:p>
    <w:p w:rsidR="00F0279A" w:rsidRDefault="00F0279A" w:rsidP="000270B0">
      <w:pPr>
        <w:pStyle w:val="prastasiniatinklio"/>
        <w:spacing w:before="0" w:beforeAutospacing="0" w:after="0" w:afterAutospacing="0"/>
        <w:ind w:left="6480"/>
        <w:rPr>
          <w:iCs/>
          <w:color w:val="000000"/>
          <w:lang w:val="pt-PT"/>
        </w:rPr>
      </w:pPr>
    </w:p>
    <w:p w:rsidR="00F0279A" w:rsidRDefault="00F0279A" w:rsidP="000270B0">
      <w:pPr>
        <w:pStyle w:val="prastasiniatinklio"/>
        <w:spacing w:before="0" w:beforeAutospacing="0" w:after="0" w:afterAutospacing="0"/>
        <w:ind w:left="6480"/>
        <w:rPr>
          <w:iCs/>
          <w:color w:val="000000"/>
          <w:lang w:val="pt-PT"/>
        </w:rPr>
      </w:pPr>
    </w:p>
    <w:p w:rsidR="00F0279A" w:rsidRDefault="00F0279A" w:rsidP="000270B0">
      <w:pPr>
        <w:pStyle w:val="prastasiniatinklio"/>
        <w:spacing w:before="0" w:beforeAutospacing="0" w:after="0" w:afterAutospacing="0"/>
        <w:ind w:left="6480"/>
        <w:rPr>
          <w:iCs/>
          <w:color w:val="000000"/>
          <w:lang w:val="pt-PT"/>
        </w:rPr>
      </w:pPr>
    </w:p>
    <w:p w:rsidR="00F0279A" w:rsidRDefault="00F0279A" w:rsidP="000270B0">
      <w:pPr>
        <w:pStyle w:val="prastasiniatinklio"/>
        <w:spacing w:before="0" w:beforeAutospacing="0" w:after="0" w:afterAutospacing="0"/>
        <w:ind w:left="6480"/>
        <w:rPr>
          <w:iCs/>
          <w:color w:val="000000"/>
          <w:lang w:val="pt-PT"/>
        </w:rPr>
      </w:pPr>
    </w:p>
    <w:p w:rsidR="00F0279A" w:rsidRDefault="00F0279A" w:rsidP="000270B0">
      <w:pPr>
        <w:pStyle w:val="prastasiniatinklio"/>
        <w:spacing w:before="0" w:beforeAutospacing="0" w:after="0" w:afterAutospacing="0"/>
        <w:ind w:left="6480"/>
        <w:rPr>
          <w:iCs/>
          <w:color w:val="000000"/>
          <w:lang w:val="pt-PT"/>
        </w:rPr>
      </w:pPr>
    </w:p>
    <w:p w:rsidR="00F0279A" w:rsidRDefault="00F0279A" w:rsidP="000270B0">
      <w:pPr>
        <w:pStyle w:val="prastasiniatinklio"/>
        <w:spacing w:before="0" w:beforeAutospacing="0" w:after="0" w:afterAutospacing="0"/>
        <w:ind w:left="6480"/>
        <w:rPr>
          <w:iCs/>
          <w:color w:val="000000"/>
          <w:lang w:val="pt-PT"/>
        </w:rPr>
      </w:pPr>
    </w:p>
    <w:p w:rsidR="00F0279A" w:rsidRDefault="00F0279A" w:rsidP="000270B0">
      <w:pPr>
        <w:pStyle w:val="prastasiniatinklio"/>
        <w:spacing w:before="0" w:beforeAutospacing="0" w:after="0" w:afterAutospacing="0"/>
        <w:ind w:left="6480"/>
        <w:rPr>
          <w:iCs/>
          <w:color w:val="000000"/>
          <w:lang w:val="pt-PT"/>
        </w:rPr>
      </w:pPr>
    </w:p>
    <w:p w:rsidR="00F0279A" w:rsidRDefault="00F0279A" w:rsidP="000270B0">
      <w:pPr>
        <w:pStyle w:val="prastasiniatinklio"/>
        <w:spacing w:before="0" w:beforeAutospacing="0" w:after="0" w:afterAutospacing="0"/>
        <w:ind w:left="6480"/>
        <w:rPr>
          <w:iCs/>
          <w:color w:val="000000"/>
          <w:lang w:val="pt-PT"/>
        </w:rPr>
      </w:pPr>
      <w:bookmarkStart w:id="0" w:name="_GoBack"/>
      <w:bookmarkEnd w:id="0"/>
    </w:p>
    <w:p w:rsidR="00F0279A" w:rsidRDefault="00F0279A" w:rsidP="000270B0">
      <w:pPr>
        <w:pStyle w:val="prastasiniatinklio"/>
        <w:spacing w:before="0" w:beforeAutospacing="0" w:after="0" w:afterAutospacing="0"/>
        <w:ind w:left="6480"/>
        <w:rPr>
          <w:iCs/>
          <w:color w:val="000000"/>
          <w:lang w:val="pt-PT"/>
        </w:rPr>
      </w:pPr>
    </w:p>
    <w:p w:rsidR="007D22DF" w:rsidRDefault="003203A8" w:rsidP="000270B0">
      <w:pPr>
        <w:pStyle w:val="prastasiniatinklio"/>
        <w:spacing w:before="0" w:beforeAutospacing="0" w:after="0" w:afterAutospacing="0"/>
        <w:ind w:left="6480"/>
        <w:rPr>
          <w:iCs/>
          <w:color w:val="000000"/>
          <w:lang w:val="pt-PT"/>
        </w:rPr>
      </w:pPr>
      <w:r>
        <w:rPr>
          <w:iCs/>
          <w:color w:val="000000"/>
          <w:lang w:val="pt-PT"/>
        </w:rPr>
        <w:t xml:space="preserve">  </w:t>
      </w:r>
      <w:r w:rsidR="007D22DF">
        <w:rPr>
          <w:iCs/>
          <w:color w:val="000000"/>
          <w:lang w:val="pt-PT"/>
        </w:rPr>
        <w:t>PRITARTA</w:t>
      </w:r>
    </w:p>
    <w:p w:rsidR="007D22DF" w:rsidRDefault="007D22DF" w:rsidP="000270B0">
      <w:pPr>
        <w:pStyle w:val="prastasiniatinklio"/>
        <w:spacing w:before="0" w:beforeAutospacing="0" w:after="0" w:afterAutospacing="0"/>
        <w:rPr>
          <w:iCs/>
          <w:color w:val="000000"/>
          <w:lang w:val="pt-PT"/>
        </w:rPr>
      </w:pPr>
      <w:r>
        <w:rPr>
          <w:iCs/>
          <w:color w:val="000000"/>
          <w:lang w:val="pt-PT"/>
        </w:rPr>
        <w:t xml:space="preserve">                                                                                                              Pagėgių savivaldybės tarybos</w:t>
      </w:r>
    </w:p>
    <w:p w:rsidR="007D22DF" w:rsidRDefault="007D22DF" w:rsidP="000270B0">
      <w:pPr>
        <w:pStyle w:val="prastasiniatinklio"/>
        <w:spacing w:before="0" w:beforeAutospacing="0" w:after="0" w:afterAutospacing="0"/>
        <w:rPr>
          <w:iCs/>
          <w:color w:val="000000"/>
          <w:lang w:val="pt-PT"/>
        </w:rPr>
      </w:pPr>
      <w:r>
        <w:rPr>
          <w:iCs/>
          <w:color w:val="000000"/>
          <w:lang w:val="pt-PT"/>
        </w:rPr>
        <w:t xml:space="preserve">                                                                                                              202</w:t>
      </w:r>
      <w:r w:rsidR="00292A09">
        <w:rPr>
          <w:iCs/>
          <w:color w:val="000000"/>
          <w:lang w:val="pt-PT"/>
        </w:rPr>
        <w:t>6</w:t>
      </w:r>
      <w:r>
        <w:rPr>
          <w:iCs/>
          <w:color w:val="000000"/>
          <w:lang w:val="pt-PT"/>
        </w:rPr>
        <w:t xml:space="preserve"> m. vasario 1</w:t>
      </w:r>
      <w:r w:rsidR="00292A09">
        <w:rPr>
          <w:iCs/>
          <w:color w:val="000000"/>
          <w:lang w:val="pt-PT"/>
        </w:rPr>
        <w:t>8</w:t>
      </w:r>
      <w:r>
        <w:rPr>
          <w:iCs/>
          <w:color w:val="000000"/>
          <w:lang w:val="pt-PT"/>
        </w:rPr>
        <w:t xml:space="preserve"> d.</w:t>
      </w:r>
    </w:p>
    <w:p w:rsidR="007D22DF" w:rsidRPr="009137B1" w:rsidRDefault="007D22DF" w:rsidP="009137B1">
      <w:pPr>
        <w:pStyle w:val="prastasiniatinklio"/>
        <w:spacing w:before="0" w:beforeAutospacing="0" w:after="0" w:afterAutospacing="0"/>
        <w:rPr>
          <w:iCs/>
          <w:color w:val="000000"/>
          <w:lang w:val="pt-PT"/>
        </w:rPr>
      </w:pPr>
      <w:r>
        <w:rPr>
          <w:iCs/>
          <w:color w:val="000000"/>
          <w:lang w:val="pt-PT"/>
        </w:rPr>
        <w:t xml:space="preserve">                                                                                               </w:t>
      </w:r>
      <w:r w:rsidR="00F0279A">
        <w:rPr>
          <w:iCs/>
          <w:color w:val="000000"/>
          <w:lang w:val="pt-PT"/>
        </w:rPr>
        <w:t xml:space="preserve">               sprendimu Nr. T-6</w:t>
      </w:r>
    </w:p>
    <w:p w:rsidR="007D22DF" w:rsidRDefault="007D22DF" w:rsidP="000270B0">
      <w:pPr>
        <w:tabs>
          <w:tab w:val="left" w:pos="14656"/>
        </w:tabs>
        <w:jc w:val="center"/>
        <w:rPr>
          <w:b/>
          <w:bCs/>
          <w:lang w:val="pt-PT" w:eastAsia="lt-LT"/>
        </w:rPr>
      </w:pPr>
    </w:p>
    <w:p w:rsidR="007D22DF" w:rsidRDefault="007D22DF" w:rsidP="000270B0">
      <w:pPr>
        <w:tabs>
          <w:tab w:val="left" w:pos="14656"/>
        </w:tabs>
        <w:jc w:val="center"/>
        <w:rPr>
          <w:b/>
          <w:lang w:eastAsia="zh-CN"/>
        </w:rPr>
      </w:pPr>
      <w:r>
        <w:rPr>
          <w:b/>
        </w:rPr>
        <w:t xml:space="preserve">PAGĖGIŲ SAVIVALDYBĖS PAGĖGIŲ LOPŠELIS-DARŽELIS </w:t>
      </w:r>
    </w:p>
    <w:p w:rsidR="007D22DF" w:rsidRDefault="007D22DF" w:rsidP="000270B0">
      <w:pPr>
        <w:tabs>
          <w:tab w:val="left" w:pos="14656"/>
        </w:tabs>
        <w:jc w:val="center"/>
        <w:rPr>
          <w:b/>
          <w:bCs/>
          <w:lang w:val="pt-PT" w:eastAsia="lt-LT"/>
        </w:rPr>
      </w:pPr>
      <w:r>
        <w:rPr>
          <w:b/>
        </w:rPr>
        <w:t>202</w:t>
      </w:r>
      <w:r w:rsidR="00292A09">
        <w:rPr>
          <w:b/>
        </w:rPr>
        <w:t>5</w:t>
      </w:r>
      <w:r>
        <w:rPr>
          <w:b/>
        </w:rPr>
        <w:t xml:space="preserve"> METŲ </w:t>
      </w:r>
      <w:r>
        <w:rPr>
          <w:b/>
          <w:bCs/>
          <w:lang w:val="pt-PT" w:eastAsia="lt-LT"/>
        </w:rPr>
        <w:t>VEIKLOS ATASKAITA</w:t>
      </w:r>
    </w:p>
    <w:p w:rsidR="007D22DF" w:rsidRDefault="007D22DF" w:rsidP="000270B0">
      <w:pPr>
        <w:tabs>
          <w:tab w:val="left" w:pos="14656"/>
        </w:tabs>
        <w:rPr>
          <w:b/>
          <w:bCs/>
          <w:lang w:val="pt-PT" w:eastAsia="lt-LT"/>
        </w:rPr>
      </w:pPr>
    </w:p>
    <w:p w:rsidR="007D22DF" w:rsidRDefault="007D22DF" w:rsidP="000270B0">
      <w:pPr>
        <w:overflowPunct w:val="0"/>
        <w:jc w:val="center"/>
        <w:textAlignment w:val="baseline"/>
        <w:rPr>
          <w:b/>
          <w:lang w:eastAsia="lt-LT"/>
        </w:rPr>
      </w:pPr>
      <w:r>
        <w:rPr>
          <w:b/>
          <w:lang w:eastAsia="lt-LT"/>
        </w:rPr>
        <w:t>STRATEGINIO PLANO IR METINIO VEIKLOS PLANO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699"/>
      </w:tblGrid>
      <w:tr w:rsidR="00875C65" w:rsidTr="00875C65">
        <w:tc>
          <w:tcPr>
            <w:tcW w:w="9962" w:type="dxa"/>
            <w:gridSpan w:val="2"/>
            <w:shd w:val="clear" w:color="auto" w:fill="auto"/>
          </w:tcPr>
          <w:p w:rsidR="00292A09" w:rsidRPr="00875C65" w:rsidRDefault="00292A09" w:rsidP="00875C65">
            <w:pPr>
              <w:spacing w:line="360" w:lineRule="auto"/>
              <w:jc w:val="both"/>
              <w:rPr>
                <w:sz w:val="20"/>
                <w:lang w:eastAsia="lt-LT"/>
              </w:rPr>
            </w:pPr>
            <w:r w:rsidRPr="00875C65">
              <w:rPr>
                <w:sz w:val="20"/>
                <w:lang w:eastAsia="lt-LT"/>
              </w:rPr>
              <w:t>(Švietimo įstaigos strateginio plano ir metinio veiklos plano įgyvendinimo kryptys ir svariausi rezultatai bei rodikliai)</w:t>
            </w:r>
          </w:p>
          <w:p w:rsidR="00292A09" w:rsidRDefault="00292A09" w:rsidP="00875C65">
            <w:pPr>
              <w:pStyle w:val="Betarp"/>
              <w:spacing w:line="360" w:lineRule="auto"/>
              <w:jc w:val="both"/>
            </w:pPr>
            <w:r>
              <w:rPr>
                <w:rStyle w:val="Grietas"/>
              </w:rPr>
              <w:t>Lopšelio-darželio misija</w:t>
            </w:r>
            <w:r>
              <w:t xml:space="preserve"> – ikimokyklinio ugdymo įstaiga, teikianti ikimokyklinį ir priešmokyklinį ugdymą, padedanti vaikui tenkinti prigimtinius, kultūrinius (taip pat etninius), socialinius ir pažintinius poreikius, ugdyti kognityvinius gebėjimus bei pasirengti ugdytis pagal aukštesnės pakopos ugdymo programą.</w:t>
            </w:r>
          </w:p>
          <w:p w:rsidR="00292A09" w:rsidRDefault="00292A09" w:rsidP="00875C65">
            <w:pPr>
              <w:pStyle w:val="Betarp"/>
              <w:spacing w:line="360" w:lineRule="auto"/>
              <w:jc w:val="both"/>
            </w:pPr>
            <w:r>
              <w:rPr>
                <w:rStyle w:val="Grietas"/>
              </w:rPr>
              <w:t>Vizija</w:t>
            </w:r>
            <w:r>
              <w:t xml:space="preserve"> – kurti saugią, kūrybišką ir įtraukią aplinką, kurioje kiekvienas vaikas galėtų atskleisti savo unikalius gebėjimus, ugdyti smalsumą, savarankiškumą ir pagarbą kitiems. Siekti tapti inovatyvia ir bendruomenės vertinama ugdymo įstaiga, skatinančia harmoningą vaikų raidą ir pasirengimą sėkmingam mokymuisi visą gyvenimą.</w:t>
            </w:r>
          </w:p>
          <w:p w:rsidR="00292A09" w:rsidRPr="00875C65" w:rsidRDefault="00292A09" w:rsidP="00875C65">
            <w:pPr>
              <w:pStyle w:val="Betarp"/>
              <w:spacing w:line="360" w:lineRule="auto"/>
              <w:jc w:val="both"/>
              <w:rPr>
                <w:b/>
                <w:bCs/>
              </w:rPr>
            </w:pPr>
            <w:r w:rsidRPr="00875C65">
              <w:rPr>
                <w:b/>
                <w:bCs/>
              </w:rPr>
              <w:t>VERTYBĖS:</w:t>
            </w:r>
          </w:p>
          <w:p w:rsidR="00292A09" w:rsidRPr="00875C65" w:rsidRDefault="00292A09" w:rsidP="00875C65">
            <w:pPr>
              <w:pStyle w:val="Betarp"/>
              <w:spacing w:line="360" w:lineRule="auto"/>
              <w:jc w:val="both"/>
              <w:rPr>
                <w:b/>
                <w:bCs/>
              </w:rPr>
            </w:pPr>
            <w:r w:rsidRPr="00875C65">
              <w:rPr>
                <w:b/>
                <w:bCs/>
              </w:rPr>
              <w:t>1. Saugumas ir pagarba</w:t>
            </w:r>
            <w:r w:rsidRPr="004F610B">
              <w:t xml:space="preserve"> – puoselėjama saugi ir pagarbi aplinka, kurioje kiekvienas vaikas jaučiasi priimtas.</w:t>
            </w:r>
          </w:p>
          <w:p w:rsidR="00292A09" w:rsidRPr="00875C65" w:rsidRDefault="00292A09" w:rsidP="00875C65">
            <w:pPr>
              <w:pStyle w:val="Betarp"/>
              <w:spacing w:line="360" w:lineRule="auto"/>
              <w:jc w:val="both"/>
              <w:rPr>
                <w:b/>
                <w:bCs/>
              </w:rPr>
            </w:pPr>
            <w:r w:rsidRPr="00875C65">
              <w:rPr>
                <w:b/>
                <w:bCs/>
              </w:rPr>
              <w:t>2. Kūrybiškumas</w:t>
            </w:r>
            <w:r w:rsidRPr="004F610B">
              <w:t xml:space="preserve"> – vaikai skatinami drąsiai reikšti idėjas, išbandyti naujus dalykus ir atrasti savo talentus.</w:t>
            </w:r>
          </w:p>
          <w:p w:rsidR="00292A09" w:rsidRPr="00875C65" w:rsidRDefault="00292A09" w:rsidP="00875C65">
            <w:pPr>
              <w:pStyle w:val="Betarp"/>
              <w:spacing w:line="360" w:lineRule="auto"/>
              <w:jc w:val="both"/>
              <w:rPr>
                <w:b/>
                <w:bCs/>
              </w:rPr>
            </w:pPr>
            <w:r w:rsidRPr="00875C65">
              <w:rPr>
                <w:b/>
                <w:bCs/>
              </w:rPr>
              <w:t>3. Bendradarbiavimas</w:t>
            </w:r>
            <w:r w:rsidRPr="004F610B">
              <w:t xml:space="preserve"> – ugdomi socialiniai įgūdžiai, skatinamas draugiškumas, tarpusavio pagalba ir komandiniai gebėjimai.</w:t>
            </w:r>
          </w:p>
          <w:p w:rsidR="00292A09" w:rsidRPr="00875C65" w:rsidRDefault="00292A09" w:rsidP="00875C65">
            <w:pPr>
              <w:pStyle w:val="Betarp"/>
              <w:spacing w:line="360" w:lineRule="auto"/>
              <w:jc w:val="both"/>
              <w:rPr>
                <w:b/>
                <w:bCs/>
              </w:rPr>
            </w:pPr>
            <w:r w:rsidRPr="00875C65">
              <w:rPr>
                <w:b/>
                <w:bCs/>
              </w:rPr>
              <w:t>4. Atsakomybė</w:t>
            </w:r>
            <w:r w:rsidRPr="004F610B">
              <w:t xml:space="preserve"> – vaikai mokomi rūpintis savimi, kitais ir aplinka, kurioje jie auga.</w:t>
            </w:r>
          </w:p>
          <w:p w:rsidR="00292A09" w:rsidRPr="00875C65" w:rsidRDefault="00292A09" w:rsidP="00875C65">
            <w:pPr>
              <w:pStyle w:val="Betarp"/>
              <w:spacing w:line="360" w:lineRule="auto"/>
              <w:jc w:val="both"/>
              <w:rPr>
                <w:b/>
                <w:bCs/>
              </w:rPr>
            </w:pPr>
            <w:r w:rsidRPr="00875C65">
              <w:rPr>
                <w:b/>
                <w:bCs/>
              </w:rPr>
              <w:t>5. Nuolatinis tobulėjimas</w:t>
            </w:r>
            <w:r w:rsidRPr="004F610B">
              <w:t xml:space="preserve"> – tiek pedagogai, tiek ugdytiniai yra skatinami nuolat mokytis, augti ir tobulėti, atsižvelgiant į individualius gebėjimus bei poreikius.</w:t>
            </w:r>
          </w:p>
          <w:p w:rsidR="00292A09" w:rsidRPr="004F610B" w:rsidRDefault="00292A09" w:rsidP="00875C65">
            <w:pPr>
              <w:pStyle w:val="Betarp"/>
              <w:spacing w:line="360" w:lineRule="auto"/>
              <w:jc w:val="both"/>
            </w:pPr>
            <w:r w:rsidRPr="00875C65">
              <w:rPr>
                <w:rStyle w:val="Grietas"/>
                <w:rFonts w:eastAsia="Cambria"/>
              </w:rPr>
              <w:t>6. Empatija ir draugiškumas</w:t>
            </w:r>
            <w:r w:rsidRPr="004F610B">
              <w:t xml:space="preserve"> – ugdomas vaikų gebėjimas suprasti kitų jausmus, užj</w:t>
            </w:r>
            <w:r>
              <w:t>austi, būti draugiškais, padėti.</w:t>
            </w:r>
          </w:p>
          <w:p w:rsidR="00292A09" w:rsidRPr="00875C65" w:rsidRDefault="00292A09" w:rsidP="00875C65">
            <w:pPr>
              <w:pStyle w:val="Betarp"/>
              <w:spacing w:line="360" w:lineRule="auto"/>
              <w:jc w:val="both"/>
              <w:rPr>
                <w:b/>
              </w:rPr>
            </w:pPr>
            <w:r w:rsidRPr="00875C65">
              <w:rPr>
                <w:b/>
              </w:rPr>
              <w:t>Strateginiai tikslai:</w:t>
            </w:r>
          </w:p>
          <w:p w:rsidR="00292A09" w:rsidRPr="00875C65" w:rsidRDefault="00292A09" w:rsidP="00875C65">
            <w:pPr>
              <w:pStyle w:val="Sraopastraipa"/>
              <w:spacing w:line="360" w:lineRule="auto"/>
              <w:ind w:left="0"/>
              <w:jc w:val="both"/>
              <w:rPr>
                <w:lang w:val="lt-LT"/>
              </w:rPr>
            </w:pPr>
            <w:r w:rsidRPr="00875C65">
              <w:rPr>
                <w:lang w:val="lt-LT"/>
              </w:rPr>
              <w:t xml:space="preserve">1. Ugdymo, orientuoto į kiekvieno vaiko poreikius, individualią pažangą,  kokybės užtikrinimas. </w:t>
            </w:r>
          </w:p>
          <w:p w:rsidR="00292A09" w:rsidRPr="00875C65" w:rsidRDefault="00292A09" w:rsidP="00875C65">
            <w:pPr>
              <w:pStyle w:val="Sraopastraipa"/>
              <w:spacing w:line="360" w:lineRule="auto"/>
              <w:ind w:left="0"/>
              <w:jc w:val="both"/>
              <w:rPr>
                <w:lang w:val="lt-LT"/>
              </w:rPr>
            </w:pPr>
            <w:r w:rsidRPr="00875C65">
              <w:rPr>
                <w:lang w:val="lt-LT"/>
              </w:rPr>
              <w:t>2. Estetiškos, motyvuojančios, šiuolaikinius vaiko ugdymosi reikalavimus atitinkančios edukacinės aplinkos kūrimas.</w:t>
            </w:r>
          </w:p>
          <w:p w:rsidR="00292A09" w:rsidRPr="00875C65" w:rsidRDefault="00292A09" w:rsidP="00875C65">
            <w:pPr>
              <w:pStyle w:val="Sraopastraipa"/>
              <w:spacing w:line="360" w:lineRule="auto"/>
              <w:ind w:left="0"/>
              <w:jc w:val="both"/>
              <w:rPr>
                <w:color w:val="000000"/>
                <w:lang w:val="lt-LT" w:eastAsia="lt-LT"/>
              </w:rPr>
            </w:pPr>
            <w:r w:rsidRPr="00875C65">
              <w:rPr>
                <w:lang w:val="lt-LT"/>
              </w:rPr>
              <w:t>3. Darnios, veiksmingos organizacijos, kurioje kiekvienas bendruomenės narys jaučiasi saugus ir įgalintas, kūrimas.</w:t>
            </w:r>
          </w:p>
          <w:p w:rsidR="00292A09" w:rsidRPr="00875C65" w:rsidRDefault="00292A09" w:rsidP="00875C65">
            <w:pPr>
              <w:pStyle w:val="Sraopastraipa"/>
              <w:spacing w:line="360" w:lineRule="auto"/>
              <w:ind w:left="0"/>
              <w:jc w:val="both"/>
              <w:rPr>
                <w:color w:val="000000"/>
                <w:lang w:val="lt-LT" w:eastAsia="lt-LT"/>
              </w:rPr>
            </w:pPr>
            <w:r w:rsidRPr="00875C65">
              <w:rPr>
                <w:lang w:val="lt-LT"/>
              </w:rPr>
              <w:lastRenderedPageBreak/>
              <w:t>Pagėgių savivaldybės Pagėgių lopšelis-darželis įgyvendina ikimokyklinio ir priešmokyklinio ugdymo programas. Papildomai vaikai turi galimybę lankyti neformaliojo ugdymo „Robotikos“ ir karate būrelius.</w:t>
            </w:r>
          </w:p>
          <w:p w:rsidR="00292A09" w:rsidRPr="00875C65" w:rsidRDefault="00292A09" w:rsidP="00875C65">
            <w:pPr>
              <w:spacing w:line="360" w:lineRule="auto"/>
              <w:jc w:val="both"/>
              <w:rPr>
                <w:szCs w:val="24"/>
              </w:rPr>
            </w:pPr>
            <w:r w:rsidRPr="00875C65">
              <w:rPr>
                <w:szCs w:val="24"/>
              </w:rPr>
              <w:t>2025 m. sukomplektuotos 9 grupės: 2 ankstyvojo ugdymo, 5 – ikimokyklinio ugdymo, 2 –  priešmokyklinio ugdymo. Iš viso 134 ugdytiniai. Vaikų skaičius grupėse atitinka higienos normų reikalavimus. Įstaigoje dirba 21 pedagogas (20.45 etato) ir 21 nepedagoginis darbuotojas (21.25 etato). Įstaigos darbo laikas – nuo 7.30 val. iki 18.00 val.</w:t>
            </w:r>
          </w:p>
          <w:p w:rsidR="00292A09" w:rsidRPr="00875C65" w:rsidRDefault="00292A09" w:rsidP="00875C65">
            <w:pPr>
              <w:tabs>
                <w:tab w:val="left" w:pos="1860"/>
              </w:tabs>
              <w:spacing w:line="360" w:lineRule="auto"/>
              <w:jc w:val="both"/>
              <w:rPr>
                <w:szCs w:val="24"/>
              </w:rPr>
            </w:pPr>
            <w:r w:rsidRPr="00875C65">
              <w:rPr>
                <w:szCs w:val="24"/>
              </w:rPr>
              <w:t>Per 2025 m. iš Pagėgių lopšelio-darželio išvyko 28 vaikai (20 priešmokyklinio ugdymo programą baigę ugdytiniai), priimti 35 vaikai.</w:t>
            </w:r>
          </w:p>
        </w:tc>
      </w:tr>
      <w:tr w:rsidR="00875C65" w:rsidTr="00875C65">
        <w:trPr>
          <w:trHeight w:val="315"/>
        </w:trPr>
        <w:tc>
          <w:tcPr>
            <w:tcW w:w="9962" w:type="dxa"/>
            <w:gridSpan w:val="2"/>
            <w:shd w:val="clear" w:color="auto" w:fill="auto"/>
          </w:tcPr>
          <w:p w:rsidR="00292A09" w:rsidRPr="00875C65" w:rsidRDefault="00292A09" w:rsidP="00875C65">
            <w:pPr>
              <w:jc w:val="both"/>
              <w:rPr>
                <w:b/>
                <w:bCs/>
                <w:szCs w:val="24"/>
              </w:rPr>
            </w:pPr>
            <w:r w:rsidRPr="00875C65">
              <w:rPr>
                <w:b/>
                <w:szCs w:val="24"/>
              </w:rPr>
              <w:lastRenderedPageBreak/>
              <w:t>2025 metų veiklos tikslas - siekti geresnės ikimokyklinio ir priešmokyklinio ugdymo(si) kokybės, diegiant ugdymo turinio naujoves, kuriant inovatyvią, saugią, sveikatai palankią, bendruomenės poreikius atitinkančią aplinką.</w:t>
            </w:r>
          </w:p>
        </w:tc>
      </w:tr>
      <w:tr w:rsidR="00875C65" w:rsidTr="00875C65">
        <w:trPr>
          <w:trHeight w:val="427"/>
        </w:trPr>
        <w:tc>
          <w:tcPr>
            <w:tcW w:w="2263" w:type="dxa"/>
            <w:shd w:val="clear" w:color="auto" w:fill="auto"/>
          </w:tcPr>
          <w:p w:rsidR="00292A09" w:rsidRPr="00875C65" w:rsidRDefault="00292A09" w:rsidP="00875C65">
            <w:pPr>
              <w:jc w:val="center"/>
              <w:rPr>
                <w:b/>
                <w:i/>
                <w:szCs w:val="24"/>
              </w:rPr>
            </w:pPr>
            <w:r w:rsidRPr="00875C65">
              <w:rPr>
                <w:b/>
                <w:i/>
                <w:szCs w:val="24"/>
              </w:rPr>
              <w:t>Uždaviniai</w:t>
            </w:r>
          </w:p>
        </w:tc>
        <w:tc>
          <w:tcPr>
            <w:tcW w:w="7699" w:type="dxa"/>
            <w:shd w:val="clear" w:color="auto" w:fill="auto"/>
          </w:tcPr>
          <w:p w:rsidR="00292A09" w:rsidRPr="00875C65" w:rsidRDefault="00292A09" w:rsidP="00875C65">
            <w:pPr>
              <w:jc w:val="center"/>
              <w:rPr>
                <w:b/>
                <w:i/>
                <w:szCs w:val="24"/>
              </w:rPr>
            </w:pPr>
            <w:r w:rsidRPr="00875C65">
              <w:rPr>
                <w:b/>
                <w:i/>
                <w:szCs w:val="24"/>
              </w:rPr>
              <w:t>Pasiekti rezultatai</w:t>
            </w:r>
          </w:p>
        </w:tc>
      </w:tr>
      <w:tr w:rsidR="00875C65" w:rsidTr="00875C65">
        <w:tc>
          <w:tcPr>
            <w:tcW w:w="2263" w:type="dxa"/>
            <w:shd w:val="clear" w:color="auto" w:fill="auto"/>
          </w:tcPr>
          <w:p w:rsidR="00292A09" w:rsidRPr="00875C65" w:rsidRDefault="00292A09" w:rsidP="00875C65">
            <w:pPr>
              <w:tabs>
                <w:tab w:val="left" w:pos="284"/>
              </w:tabs>
              <w:spacing w:line="360" w:lineRule="auto"/>
              <w:rPr>
                <w:szCs w:val="24"/>
              </w:rPr>
            </w:pPr>
            <w:r w:rsidRPr="00875C65">
              <w:rPr>
                <w:szCs w:val="24"/>
              </w:rPr>
              <w:t>1. Siekti geresnės ugdymo(si) proceso kokybės taikant ugdymo turinio naujoves.</w:t>
            </w:r>
          </w:p>
          <w:p w:rsidR="00292A09" w:rsidRPr="00875C65" w:rsidRDefault="00292A09" w:rsidP="00875C65">
            <w:pPr>
              <w:tabs>
                <w:tab w:val="left" w:pos="284"/>
              </w:tabs>
              <w:rPr>
                <w:szCs w:val="24"/>
              </w:rPr>
            </w:pPr>
          </w:p>
        </w:tc>
        <w:tc>
          <w:tcPr>
            <w:tcW w:w="7699" w:type="dxa"/>
            <w:shd w:val="clear" w:color="auto" w:fill="auto"/>
          </w:tcPr>
          <w:p w:rsidR="00292A09" w:rsidRDefault="00292A09" w:rsidP="00875C65">
            <w:pPr>
              <w:pStyle w:val="Betarp"/>
              <w:spacing w:line="360" w:lineRule="auto"/>
              <w:jc w:val="both"/>
            </w:pPr>
            <w:r w:rsidRPr="00C913AE">
              <w:t>Mokytojai ir švietimo pagalbos specialistai kryptingai planavo ugdomąją veiklą, rengė bei įgyvendino grupių ilgalaikius ir trumpalaikius veiklos planus. Ugdymo turinys tapo nuoseklus, kryptingas, orientuotas į vaikų pasiekimus ir pažangą. Vaikų ugdymasis buvo pritaikytas pagal jų amžiaus tarpsnio ypatumus, individualius poreikius, pomėgius ir gebėjimus.</w:t>
            </w:r>
          </w:p>
          <w:p w:rsidR="00292A09" w:rsidRPr="00622DCD" w:rsidRDefault="00292A09" w:rsidP="00875C65">
            <w:pPr>
              <w:pStyle w:val="Betarp"/>
              <w:spacing w:line="360" w:lineRule="auto"/>
              <w:jc w:val="both"/>
            </w:pPr>
            <w:r w:rsidRPr="00622DCD">
              <w:t>50 proc. (10 pedagoginių darbuotojų) dalyvavo mokymuose „Ikimokyklinio ugdymo programų atnaujinimas ir jų įgyvendinimas vadovaujantis ikimokyklinio ugdymo programos gairėmi</w:t>
            </w:r>
            <w:r>
              <w:t xml:space="preserve">s: mokymai programų rengėjams“. </w:t>
            </w:r>
            <w:r w:rsidRPr="00622DCD">
              <w:t>Mokymų metu darbuotojai įgijo aktualių žinių apie atnaujinto ikimokyklinio ugdymo turinio rengimą ir įgyvendinimą pagal nustatytas gaires.</w:t>
            </w:r>
          </w:p>
          <w:p w:rsidR="00292A09" w:rsidRDefault="00292A09" w:rsidP="00875C65">
            <w:pPr>
              <w:pStyle w:val="Betarp"/>
              <w:spacing w:line="360" w:lineRule="auto"/>
              <w:jc w:val="both"/>
            </w:pPr>
            <w:r>
              <w:t>Sudaryta ir l</w:t>
            </w:r>
            <w:r w:rsidRPr="00622DCD">
              <w:t>opšelio-darželio direktoriaus įsakymu patvirtinta darbo grupė parengė įstaigo</w:t>
            </w:r>
            <w:r>
              <w:t xml:space="preserve">s ikimokyklinio ugdymo programą </w:t>
            </w:r>
            <w:r w:rsidRPr="00622DCD">
              <w:t>„Žingeidukų akademija“.</w:t>
            </w:r>
          </w:p>
          <w:p w:rsidR="00292A09" w:rsidRDefault="00292A09" w:rsidP="00875C65">
            <w:pPr>
              <w:pStyle w:val="Betarp"/>
              <w:spacing w:line="360" w:lineRule="auto"/>
              <w:jc w:val="both"/>
            </w:pPr>
            <w:r w:rsidRPr="00622DCD">
              <w:t xml:space="preserve">Siekiant padėti mokytojams, švietimo pagalbos specialistams ir tėvams (globėjams) stebėti vaiko ugdymosi pasiekimus bei pažangą, tikslingai planuoti ugdymą ir užtikrinti ugdymosi tęstinumą, parengtas Pagėgių lopšelio-darželio ikimokyklinio amžiaus vaikų ugdymosi pasiekimų aprašas. Organizuoti </w:t>
            </w:r>
            <w:r>
              <w:t>reguliarūs</w:t>
            </w:r>
            <w:r w:rsidRPr="00622DCD">
              <w:t xml:space="preserve"> vaikų pasiekimų ir pažangos</w:t>
            </w:r>
            <w:r>
              <w:t>, vaiko stiprybių ir tobulintinų sričių</w:t>
            </w:r>
            <w:r w:rsidRPr="00622DCD">
              <w:t xml:space="preserve"> aptarimo </w:t>
            </w:r>
            <w:r>
              <w:t>pokalbiai su tėvais (globėjais), kuriuose dalyvavo 61% tėvų (globėjų).</w:t>
            </w:r>
            <w:r w:rsidRPr="00875C65">
              <w:rPr>
                <w:color w:val="FF0000"/>
              </w:rPr>
              <w:t xml:space="preserve"> </w:t>
            </w:r>
            <w:r>
              <w:t>T</w:t>
            </w:r>
            <w:r w:rsidRPr="004E7E93">
              <w:t>ėvų</w:t>
            </w:r>
            <w:r>
              <w:t xml:space="preserve"> (globėjų)</w:t>
            </w:r>
            <w:r w:rsidRPr="004E7E93">
              <w:t xml:space="preserve"> įsitraukimas</w:t>
            </w:r>
            <w:r>
              <w:t xml:space="preserve"> į vaikų pasiekimų stebėsenos procesą užtikrino</w:t>
            </w:r>
            <w:r w:rsidRPr="004E7E93">
              <w:t xml:space="preserve"> glaudesnį bendradarbiavimą tarp šeimo</w:t>
            </w:r>
            <w:r>
              <w:t>s ir įstaigos</w:t>
            </w:r>
            <w:r w:rsidRPr="004E7E93">
              <w:t>.</w:t>
            </w:r>
            <w:r>
              <w:t xml:space="preserve"> </w:t>
            </w:r>
          </w:p>
          <w:p w:rsidR="00292A09" w:rsidRPr="00875C65" w:rsidRDefault="00292A09" w:rsidP="00875C65">
            <w:pPr>
              <w:pStyle w:val="Betarp"/>
              <w:spacing w:line="360" w:lineRule="auto"/>
              <w:jc w:val="both"/>
              <w:rPr>
                <w:b/>
              </w:rPr>
            </w:pPr>
            <w:r w:rsidRPr="00881912">
              <w:lastRenderedPageBreak/>
              <w:t>Lopšelis-darželis dalyvavo</w:t>
            </w:r>
            <w:r w:rsidRPr="00875C65">
              <w:rPr>
                <w:b/>
              </w:rPr>
              <w:t xml:space="preserve"> </w:t>
            </w:r>
            <w:r w:rsidRPr="00875C65">
              <w:rPr>
                <w:rStyle w:val="Grietas"/>
                <w:shd w:val="clear" w:color="auto" w:fill="FFFFFF"/>
              </w:rPr>
              <w:t xml:space="preserve">Europos socialinio fondo agentūros (ESFA) </w:t>
            </w:r>
            <w:r>
              <w:t>įgyvendinamame</w:t>
            </w:r>
            <w:r w:rsidRPr="00875C65">
              <w:rPr>
                <w:rStyle w:val="Grietas"/>
                <w:color w:val="FF0000"/>
                <w:shd w:val="clear" w:color="auto" w:fill="FFFFFF"/>
              </w:rPr>
              <w:t xml:space="preserve"> </w:t>
            </w:r>
            <w:r w:rsidRPr="00875C65">
              <w:rPr>
                <w:rStyle w:val="Grietas"/>
                <w:shd w:val="clear" w:color="auto" w:fill="FFFFFF"/>
              </w:rPr>
              <w:t>projekte</w:t>
            </w:r>
            <w:r w:rsidRPr="00875C65">
              <w:rPr>
                <w:rStyle w:val="Grietas"/>
                <w:color w:val="FF0000"/>
                <w:shd w:val="clear" w:color="auto" w:fill="FFFFFF"/>
              </w:rPr>
              <w:t xml:space="preserve"> </w:t>
            </w:r>
            <w:r w:rsidRPr="00875C65">
              <w:rPr>
                <w:rStyle w:val="Grietas"/>
                <w:shd w:val="clear" w:color="auto" w:fill="FFFFFF"/>
              </w:rPr>
              <w:t>„Ikimokyklinio ugdymo gerinimas - I etapas“, kurio tikslas – stiprinti ikimokyklinio ugdymo įstaigas ir kelti pedagogų kompetencijas. Projektas remiasi tarpusavio mokymosi metodu ir yra orientuotas į bendradarbiavimo kultūros bei keitimosi patirtimi skatinimą ikimokyklinio ugdymo bendruomenėje.</w:t>
            </w:r>
          </w:p>
          <w:p w:rsidR="00292A09" w:rsidRDefault="00292A09" w:rsidP="00875C65">
            <w:pPr>
              <w:pStyle w:val="Betarp"/>
              <w:spacing w:line="360" w:lineRule="auto"/>
              <w:jc w:val="both"/>
            </w:pPr>
            <w:r>
              <w:t>V</w:t>
            </w:r>
            <w:r w:rsidRPr="00190F07">
              <w:t xml:space="preserve">aikų smalsumą, kūrybiškumą, bendravimo ir bendradarbiavimo įgūdžius </w:t>
            </w:r>
            <w:r>
              <w:t>skatino</w:t>
            </w:r>
            <w:r w:rsidRPr="00190F07">
              <w:t>,</w:t>
            </w:r>
            <w:r>
              <w:t xml:space="preserve"> </w:t>
            </w:r>
            <w:r w:rsidRPr="00190F07">
              <w:t>gebėjimą tyrinėti bei spręsti problemas</w:t>
            </w:r>
            <w:r>
              <w:t xml:space="preserve"> ugdė</w:t>
            </w:r>
            <w:r w:rsidRPr="00190F07">
              <w:t xml:space="preserve"> </w:t>
            </w:r>
            <w:r>
              <w:t>k</w:t>
            </w:r>
            <w:r w:rsidRPr="00190F07">
              <w:t>ryptingai plėtojama projektinė veikla darželyje.</w:t>
            </w:r>
            <w:r>
              <w:t xml:space="preserve">  Įgyvendinta </w:t>
            </w:r>
            <w:r w:rsidRPr="009D18A3">
              <w:t>16</w:t>
            </w:r>
            <w:r w:rsidRPr="00875C65">
              <w:rPr>
                <w:color w:val="FF0000"/>
              </w:rPr>
              <w:t xml:space="preserve"> </w:t>
            </w:r>
            <w:r>
              <w:t>įstaigos projektinių veiklų ir renginių: „Širdele, tuk tuk“, „Šypsosi mano dantukai“, „Užgavėnių linksmybės“, „Lietuvėle, tu graži“, „Rūšiuok, sodink, mylėk“,  „Pasakų šalyje“, „Velykinis margutis“, „Pagaukime vėją“, v</w:t>
            </w:r>
            <w:r w:rsidRPr="00996F8D">
              <w:t>iktorina „Maistas – kaip vaistas“</w:t>
            </w:r>
            <w:r>
              <w:t xml:space="preserve">, </w:t>
            </w:r>
            <w:r w:rsidRPr="00875C65">
              <w:rPr>
                <w:color w:val="000000"/>
                <w:kern w:val="36"/>
              </w:rPr>
              <w:t xml:space="preserve">projektinė savaitė „Aš saugus, kai žinau...“, „Drugelių šėlsmas“, „Tolerancijos gatvė“, „Žibintų gaminimo edukacija ir dirbtuvėlės“, </w:t>
            </w:r>
            <w:r w:rsidRPr="00996F8D">
              <w:t xml:space="preserve">sportinis renginys  </w:t>
            </w:r>
            <w:r w:rsidRPr="00875C65">
              <w:rPr>
                <w:bCs/>
              </w:rPr>
              <w:t xml:space="preserve">„Linksmosios pėdutės“, „Sušildyk medelį šaliku“, „Kalėdų senelio šou“, </w:t>
            </w:r>
            <w:r>
              <w:t xml:space="preserve">1 tarptautinis </w:t>
            </w:r>
            <w:r w:rsidRPr="00971BAD">
              <w:t>STREAM projektas</w:t>
            </w:r>
            <w:r>
              <w:t xml:space="preserve"> </w:t>
            </w:r>
            <w:r w:rsidRPr="00971BAD">
              <w:t>„</w:t>
            </w:r>
            <w:r>
              <w:t>Per vaikystę knygų takeliu“.</w:t>
            </w:r>
          </w:p>
          <w:p w:rsidR="00292A09" w:rsidRDefault="00292A09" w:rsidP="00875C65">
            <w:pPr>
              <w:pStyle w:val="Betarp"/>
              <w:spacing w:line="360" w:lineRule="auto"/>
              <w:jc w:val="both"/>
            </w:pPr>
            <w:r w:rsidRPr="00881912">
              <w:t>Dalyvauta 12 respublikinių projektų, parodų</w:t>
            </w:r>
            <w:r w:rsidRPr="009D18A3">
              <w:t xml:space="preserve">: </w:t>
            </w:r>
            <w:r w:rsidRPr="00594271">
              <w:t xml:space="preserve">„Liečiu </w:t>
            </w:r>
            <w:r>
              <w:t>–</w:t>
            </w:r>
            <w:r w:rsidRPr="00594271">
              <w:t xml:space="preserve"> jauč</w:t>
            </w:r>
            <w:r>
              <w:t>iu tave-</w:t>
            </w:r>
            <w:r w:rsidRPr="00594271">
              <w:t>3“, „Mankšta su šypsena“, „Sensoriniais žingsneliais į jausmų pasaulį“,</w:t>
            </w:r>
            <w:r w:rsidRPr="00875C65">
              <w:rPr>
                <w:color w:val="FF0000"/>
              </w:rPr>
              <w:t xml:space="preserve"> </w:t>
            </w:r>
            <w:r>
              <w:t xml:space="preserve">„Papuoškime Velykas“, „Sukūriau mišką stebuklingą“, „Grybų karalystė vaikų akimis“, </w:t>
            </w:r>
            <w:r w:rsidRPr="00875C65">
              <w:rPr>
                <w:color w:val="FF0000"/>
              </w:rPr>
              <w:t xml:space="preserve"> </w:t>
            </w:r>
            <w:r w:rsidRPr="005C7993">
              <w:t>„Gyvybės medis 2025“,</w:t>
            </w:r>
            <w:r>
              <w:t xml:space="preserve"> </w:t>
            </w:r>
            <w:bookmarkStart w:id="1" w:name="m_5512640492629864187__Hlk211378020"/>
            <w:r w:rsidRPr="00875C65">
              <w:rPr>
                <w:bCs/>
                <w:shd w:val="clear" w:color="auto" w:fill="FFFFFF"/>
              </w:rPr>
              <w:t>„Šviesos stalas jungia – kuriame rudenį kartu“</w:t>
            </w:r>
            <w:bookmarkEnd w:id="1"/>
            <w:r w:rsidRPr="00A0319C">
              <w:t xml:space="preserve">, </w:t>
            </w:r>
            <w:r w:rsidRPr="00875C65">
              <w:rPr>
                <w:bCs/>
                <w:shd w:val="clear" w:color="auto" w:fill="FFFFFF"/>
              </w:rPr>
              <w:t>„Aš ir spalvotas ruduo 2025“,</w:t>
            </w:r>
            <w:r w:rsidRPr="00A0319C">
              <w:t xml:space="preserve"> „Piešiu delniukais</w:t>
            </w:r>
            <w:r w:rsidRPr="00971BAD">
              <w:t>“, „Kalėdinis angel</w:t>
            </w:r>
            <w:r>
              <w:t>as“, „Kalėdų senelio sausainis“.</w:t>
            </w:r>
            <w:r w:rsidRPr="00971BAD">
              <w:t xml:space="preserve"> </w:t>
            </w:r>
          </w:p>
          <w:p w:rsidR="00292A09" w:rsidRDefault="00292A09" w:rsidP="00875C65">
            <w:pPr>
              <w:pStyle w:val="Betarp"/>
              <w:spacing w:line="360" w:lineRule="auto"/>
              <w:jc w:val="both"/>
            </w:pPr>
            <w:r>
              <w:t>1 respublikinį projektą „Mūsų širdelės pilnos meilės žmonėms, gamtai, gyvūnams“ inicijavo ir organizavo lopšelio-darželio mokytojos. Projekte dalyvavo 16 ikimokyklinio ugdymo įstaigų iš įvairių Lietuvos regionų. Projektas prisidėjo stiprinant vaikų socialines, emocines ir pilietines kompetencijas, empatišką elgesį bei atsakomybę už aplinką. Dalyvavimas projekte sudarė sąlygas pedagogų profesiniam bendradarbiavimui, patirties mainams ir ikimokyklinio ugdymo kokybės stiprinimui.</w:t>
            </w:r>
          </w:p>
          <w:p w:rsidR="00292A09" w:rsidRPr="00875C65" w:rsidRDefault="00292A09" w:rsidP="00875C65">
            <w:pPr>
              <w:pStyle w:val="Betarp"/>
              <w:spacing w:line="360" w:lineRule="auto"/>
              <w:jc w:val="both"/>
              <w:rPr>
                <w:color w:val="FF0000"/>
              </w:rPr>
            </w:pPr>
            <w:r>
              <w:t>Patirtinio ugdymo metodo taikymas suteikė galimybę vaikams susipažinti su realaus pasaulio situacijomis, atlikti mažus eksperimentus, tyrimus, bandymus.</w:t>
            </w:r>
            <w:r w:rsidRPr="00AB256F">
              <w:t xml:space="preserve"> 9  </w:t>
            </w:r>
            <w:r>
              <w:t xml:space="preserve">ugdymo(si) veiklos vyko netradicinėse aplinkose: literatūrinė edukacija „Stebuklų šalies paslaptys: atrask Brolių Grimų pasaulį“, </w:t>
            </w:r>
            <w:r>
              <w:lastRenderedPageBreak/>
              <w:t xml:space="preserve">ugdomosios veiklos: „Žiemos pasaka“, „Kalėdinės dirbtuvės“ Pagėgių savivaldybės Vydūno viešojoje bibliotekoje, netradicinės veiklos Tauragės pilyje, Velykinio sodo kūrimo akcija „Švęskime Velykas kartu“ Pagėgių savivaldybės Martyno Jankaus muziejuje, „Darbeliai iš molio“ Pagėgių savivaldybės meno ir sporto mokykloje, žibintų gaminimo edukacija ir dirbtuvėlės Pagėgių savivaldybės  kultūros centre, </w:t>
            </w:r>
            <w:r w:rsidRPr="00AB256F">
              <w:t xml:space="preserve">edukacinė išvyka traukiniu į Klaipėdos lankytinas vietas, </w:t>
            </w:r>
            <w:r>
              <w:t>virtualios realybės ir dirbtinio intelekto edukacija „Vandenynai“.</w:t>
            </w:r>
          </w:p>
          <w:p w:rsidR="00292A09" w:rsidRDefault="00292A09" w:rsidP="00875C65">
            <w:pPr>
              <w:pStyle w:val="Betarp"/>
              <w:spacing w:line="360" w:lineRule="auto"/>
              <w:jc w:val="both"/>
            </w:pPr>
            <w:r>
              <w:t xml:space="preserve"> „Pelėdžiukų“ grupės ugdytiniai, grupės mokytojų iniciatyva, </w:t>
            </w:r>
            <w:r w:rsidRPr="00CD3EF7">
              <w:t xml:space="preserve">dalyvavo tarptautinėje programoje </w:t>
            </w:r>
            <w:r w:rsidRPr="00292A09">
              <w:rPr>
                <w:rStyle w:val="Grietas"/>
              </w:rPr>
              <w:t>eTwinning, kuri sudarė sąlygas vaikams</w:t>
            </w:r>
            <w:r w:rsidRPr="00CD3EF7">
              <w:t xml:space="preserve"> </w:t>
            </w:r>
            <w:r w:rsidRPr="009A439D">
              <w:t>žaisminga, patyrimine forma</w:t>
            </w:r>
            <w:r w:rsidRPr="00CD3EF7">
              <w:t xml:space="preserve"> pažinti kitų šalių kultūrą, lavinti smalsumą, kūrybiškumą, bendravimo įgūdžius, ug</w:t>
            </w:r>
            <w:r>
              <w:t>dyti tarpkultūrinę kompetenciją, p</w:t>
            </w:r>
            <w:r w:rsidRPr="00292A09">
              <w:rPr>
                <w:rStyle w:val="Grietas"/>
              </w:rPr>
              <w:t>edagogams</w:t>
            </w:r>
            <w:r>
              <w:t xml:space="preserve"> – galimybę</w:t>
            </w:r>
            <w:r w:rsidRPr="009A439D">
              <w:t xml:space="preserve"> bendradarbiauti su kolegomis iš Lietuvos ir kitų Europos šalių, keistis patirtimi, gauti naujų idėjų ugdymo veikloms, tobulinti užsienio kalbų bei skaitmeninius įgūdžius.</w:t>
            </w:r>
          </w:p>
          <w:p w:rsidR="00292A09" w:rsidRPr="00875C65" w:rsidRDefault="00292A09" w:rsidP="00875C65">
            <w:pPr>
              <w:pStyle w:val="Betarp"/>
              <w:spacing w:line="360" w:lineRule="auto"/>
              <w:jc w:val="both"/>
              <w:rPr>
                <w:szCs w:val="24"/>
              </w:rPr>
            </w:pPr>
            <w:r w:rsidRPr="00875C65">
              <w:rPr>
                <w:szCs w:val="24"/>
              </w:rPr>
              <w:t>Vykdyta planinga ugdomosios veiklos ir renginių stebėsena. Stebėtos 23 ugdomosios veiklos ir renginiai. Gauti patikimi duomenys, leidę priimti sprendimus, grindžiamus objektyviais faktais. Sukurtas pagrindas nuolatiniam</w:t>
            </w:r>
          </w:p>
          <w:p w:rsidR="00292A09" w:rsidRPr="00875C65" w:rsidRDefault="00292A09" w:rsidP="00875C65">
            <w:pPr>
              <w:pStyle w:val="Betarp"/>
              <w:spacing w:line="360" w:lineRule="auto"/>
              <w:jc w:val="both"/>
              <w:rPr>
                <w:szCs w:val="24"/>
              </w:rPr>
            </w:pPr>
            <w:r w:rsidRPr="00875C65">
              <w:rPr>
                <w:szCs w:val="24"/>
              </w:rPr>
              <w:t>švietimo  tobulinimui.</w:t>
            </w:r>
          </w:p>
          <w:p w:rsidR="00292A09" w:rsidRPr="00875C65" w:rsidRDefault="00292A09" w:rsidP="00875C65">
            <w:pPr>
              <w:pStyle w:val="Betarp"/>
              <w:spacing w:line="360" w:lineRule="auto"/>
              <w:jc w:val="both"/>
              <w:rPr>
                <w:szCs w:val="24"/>
              </w:rPr>
            </w:pPr>
            <w:r w:rsidRPr="00875C65">
              <w:rPr>
                <w:szCs w:val="24"/>
              </w:rPr>
              <w:t>Darbuotojams sudarytos sąlygos kvalifikacijos tobulinimui. Atsižvelgiant į</w:t>
            </w:r>
          </w:p>
          <w:p w:rsidR="00292A09" w:rsidRPr="00875C65" w:rsidRDefault="00292A09" w:rsidP="00875C65">
            <w:pPr>
              <w:pStyle w:val="Betarp"/>
              <w:spacing w:line="360" w:lineRule="auto"/>
              <w:jc w:val="both"/>
              <w:rPr>
                <w:szCs w:val="24"/>
              </w:rPr>
            </w:pPr>
            <w:r w:rsidRPr="00875C65">
              <w:rPr>
                <w:szCs w:val="24"/>
              </w:rPr>
              <w:t xml:space="preserve">bendruomenės poreikius, ugdymo turinio naujoves pratęsta narystė su Mokymosi platformomis: „Ugdymo meistrai“. 2025 metais 100% įstaigos mokytojų ir švietimo pagalbos specialistų dalyvavo BDT (Besimokančių darželių tinklas 2025) 72 val. akredituotos programos mokymuose bei praktiniame kurse „Išmanus darželis: DI ir programėlės“, kuriame išsamiai susipažino su 20 skirtingų įrankių, padėsiančių praturtinti ugdymo procesą. </w:t>
            </w:r>
          </w:p>
          <w:p w:rsidR="00292A09" w:rsidRPr="00FE04B7" w:rsidRDefault="00292A09" w:rsidP="00875C65">
            <w:pPr>
              <w:spacing w:line="360" w:lineRule="auto"/>
              <w:jc w:val="both"/>
            </w:pPr>
            <w:r w:rsidRPr="00875C65">
              <w:rPr>
                <w:szCs w:val="24"/>
              </w:rPr>
              <w:t>2025 m. pedagoginiai darbuotojai profesinę kvalifikaciją tobulino vidutiniškai 29 dienas.</w:t>
            </w:r>
          </w:p>
        </w:tc>
      </w:tr>
      <w:tr w:rsidR="00875C65" w:rsidTr="00875C65">
        <w:tc>
          <w:tcPr>
            <w:tcW w:w="2263" w:type="dxa"/>
            <w:shd w:val="clear" w:color="auto" w:fill="auto"/>
          </w:tcPr>
          <w:p w:rsidR="00292A09" w:rsidRPr="00875C65" w:rsidRDefault="00292A09" w:rsidP="00875C65">
            <w:pPr>
              <w:pStyle w:val="Sraopastraipa"/>
              <w:tabs>
                <w:tab w:val="left" w:pos="284"/>
              </w:tabs>
              <w:spacing w:line="360" w:lineRule="auto"/>
              <w:ind w:left="0"/>
              <w:rPr>
                <w:lang w:val="lt-LT"/>
              </w:rPr>
            </w:pPr>
            <w:r w:rsidRPr="00875C65">
              <w:rPr>
                <w:lang w:val="lt-LT"/>
              </w:rPr>
              <w:lastRenderedPageBreak/>
              <w:t xml:space="preserve">2. Užtikrinti individualizuotą ugdomojo turinio įgyvendinimą, </w:t>
            </w:r>
            <w:r w:rsidRPr="00875C65">
              <w:rPr>
                <w:lang w:val="lt-LT"/>
              </w:rPr>
              <w:lastRenderedPageBreak/>
              <w:t>diegiant įtraukiojo ugdymo principus.</w:t>
            </w:r>
          </w:p>
        </w:tc>
        <w:tc>
          <w:tcPr>
            <w:tcW w:w="7699" w:type="dxa"/>
            <w:shd w:val="clear" w:color="auto" w:fill="auto"/>
          </w:tcPr>
          <w:p w:rsidR="00292A09" w:rsidRPr="00875C65" w:rsidRDefault="00292A09" w:rsidP="00875C65">
            <w:pPr>
              <w:pStyle w:val="Antrat3"/>
              <w:shd w:val="clear" w:color="auto" w:fill="FFFFFF"/>
              <w:spacing w:before="0" w:line="360" w:lineRule="auto"/>
              <w:jc w:val="both"/>
              <w:rPr>
                <w:rFonts w:ascii="Times New Roman" w:hAnsi="Times New Roman"/>
                <w:color w:val="auto"/>
              </w:rPr>
            </w:pPr>
            <w:r w:rsidRPr="00BF7D0E">
              <w:lastRenderedPageBreak/>
              <w:t xml:space="preserve"> </w:t>
            </w:r>
            <w:r w:rsidRPr="00875C65">
              <w:rPr>
                <w:rFonts w:ascii="Times New Roman" w:hAnsi="Times New Roman"/>
                <w:color w:val="auto"/>
              </w:rPr>
              <w:t xml:space="preserve">Organizuota kryptinga ir planinga lopšelio-darželio vaiko gerovės komisijos veikla. Laiku nustatyti vaikų ugdymosi poreikiai. 35 vaikams teikta švietimo pagalba, 10 ugdytinių pritaikytos ikimokyklinio ir priešmokyklinio ugdymo programos, 21 ugdytiniui parengti ir įgyvendinti individualaus ugdymo </w:t>
            </w:r>
            <w:r w:rsidRPr="00875C65">
              <w:rPr>
                <w:rFonts w:ascii="Times New Roman" w:hAnsi="Times New Roman"/>
                <w:color w:val="auto"/>
              </w:rPr>
              <w:lastRenderedPageBreak/>
              <w:t xml:space="preserve">planai. Tauragės pedagoginė psichologinė tarnyba 7 vaikams atliko ugdymosi poreikių vertinimą. </w:t>
            </w:r>
            <w:r w:rsidRPr="00875C65">
              <w:rPr>
                <w:rStyle w:val="Grietas"/>
                <w:rFonts w:ascii="Times New Roman" w:hAnsi="Times New Roman"/>
                <w:color w:val="auto"/>
              </w:rPr>
              <w:t>Sudarytos sąlygos įtraukiajam ugdymui</w:t>
            </w:r>
            <w:r w:rsidRPr="00875C65">
              <w:rPr>
                <w:rFonts w:ascii="Times New Roman" w:hAnsi="Times New Roman"/>
                <w:b/>
                <w:color w:val="auto"/>
              </w:rPr>
              <w:t>,</w:t>
            </w:r>
            <w:r w:rsidRPr="00875C65">
              <w:rPr>
                <w:rFonts w:ascii="Times New Roman" w:hAnsi="Times New Roman"/>
                <w:color w:val="auto"/>
              </w:rPr>
              <w:t xml:space="preserve"> stiprintas bendradarbiavimas tarp specialistų, pedagogų ir tėvų (globėjų). 100% pedagoginių darbuotojų dalyvavo kvalifikacijos tobulinimo mokymuose apie universalaus dizaino principų taikymą darželyje ir vaikų emocinio intelekto ugdymą.: „Universalaus dizaino principai darželyje: nuo teorijos iki praktikos“, </w:t>
            </w:r>
            <w:r w:rsidRPr="00875C65">
              <w:rPr>
                <w:rFonts w:ascii="Times New Roman" w:hAnsi="Times New Roman"/>
                <w:bCs/>
                <w:color w:val="auto"/>
              </w:rPr>
              <w:t>„Universalus dizainas darželyje: žingsnis link įtraukties“</w:t>
            </w:r>
            <w:r w:rsidRPr="00875C65">
              <w:rPr>
                <w:rFonts w:ascii="Times New Roman" w:hAnsi="Times New Roman"/>
                <w:color w:val="auto"/>
              </w:rPr>
              <w:t>, „Vaikų emocinio intelekto ugdymas ir stiprių emocijų valdymas“, „Vaiko emocinis intelektas: kaip padėti suprasti save ir kitus“.</w:t>
            </w:r>
          </w:p>
          <w:p w:rsidR="00292A09" w:rsidRPr="00875C65" w:rsidRDefault="00292A09" w:rsidP="00875C65">
            <w:pPr>
              <w:spacing w:line="360" w:lineRule="auto"/>
              <w:jc w:val="both"/>
              <w:rPr>
                <w:szCs w:val="24"/>
                <w:shd w:val="clear" w:color="auto" w:fill="FFFFFF"/>
              </w:rPr>
            </w:pPr>
            <w:r w:rsidRPr="00875C65">
              <w:rPr>
                <w:szCs w:val="24"/>
              </w:rPr>
              <w:t xml:space="preserve">Siekiant tobulinti vaikų kalbinių gebėjimų ugdymą(si), švietimo pagalbos specialistų, mokytojų ir tėvų komanda tęsė ilgalaikį tarptautinį projektą „Vaiko kelias į gražią kalbą. Laimingas vaikas“, </w:t>
            </w:r>
            <w:r w:rsidRPr="00875C65">
              <w:rPr>
                <w:szCs w:val="24"/>
                <w:shd w:val="clear" w:color="auto" w:fill="FFFFFF"/>
              </w:rPr>
              <w:t>sudarytos palankios sąlygos ankstyvojo amžiaus vaikų (1-4 metų) </w:t>
            </w:r>
            <w:r w:rsidRPr="00875C65">
              <w:rPr>
                <w:szCs w:val="24"/>
              </w:rPr>
              <w:t>kalbos</w:t>
            </w:r>
            <w:r w:rsidRPr="00875C65">
              <w:rPr>
                <w:szCs w:val="24"/>
                <w:shd w:val="clear" w:color="auto" w:fill="FFFFFF"/>
              </w:rPr>
              <w:t> sutrikimų prevencijai ir ankstyvajam </w:t>
            </w:r>
            <w:r w:rsidRPr="00875C65">
              <w:rPr>
                <w:szCs w:val="24"/>
              </w:rPr>
              <w:t>kalbos</w:t>
            </w:r>
            <w:r w:rsidRPr="00875C65">
              <w:rPr>
                <w:szCs w:val="24"/>
                <w:shd w:val="clear" w:color="auto" w:fill="FFFFFF"/>
              </w:rPr>
              <w:t> ugdymui, taikant naujoviškus, kūrybiškus, visuminius metodus.</w:t>
            </w:r>
          </w:p>
          <w:p w:rsidR="00292A09" w:rsidRPr="00875C65" w:rsidRDefault="00292A09" w:rsidP="00875C65">
            <w:pPr>
              <w:spacing w:line="360" w:lineRule="auto"/>
              <w:jc w:val="both"/>
              <w:rPr>
                <w:szCs w:val="24"/>
              </w:rPr>
            </w:pPr>
            <w:r w:rsidRPr="00875C65">
              <w:rPr>
                <w:szCs w:val="24"/>
              </w:rPr>
              <w:t xml:space="preserve">Antrus metus lopšelis-darželis dalyvauja </w:t>
            </w:r>
            <w:r w:rsidRPr="00875C65">
              <w:rPr>
                <w:szCs w:val="24"/>
                <w:shd w:val="clear" w:color="auto" w:fill="FFFFFF"/>
              </w:rPr>
              <w:t xml:space="preserve">Europos socialinio fondo agentūros inicijuotame </w:t>
            </w:r>
            <w:r w:rsidRPr="00875C65">
              <w:rPr>
                <w:szCs w:val="24"/>
              </w:rPr>
              <w:t xml:space="preserve"> projekte „Ankstyvojo ugdymo užtikrinimas vaikams iš socialinę riziką patiriančių šeimų. Projektas padėjo užtikrinti 13 vaikų iš socialinę riziką</w:t>
            </w:r>
          </w:p>
          <w:p w:rsidR="00292A09" w:rsidRPr="00875C65" w:rsidRDefault="00292A09" w:rsidP="00875C65">
            <w:pPr>
              <w:spacing w:line="360" w:lineRule="auto"/>
              <w:jc w:val="both"/>
              <w:rPr>
                <w:szCs w:val="24"/>
              </w:rPr>
            </w:pPr>
            <w:r w:rsidRPr="00875C65">
              <w:rPr>
                <w:szCs w:val="24"/>
              </w:rPr>
              <w:t>patiriančių šeimų įtraukimą į ugdymo procesą, stiprino jų emocinę gerovę ir</w:t>
            </w:r>
          </w:p>
          <w:p w:rsidR="00292A09" w:rsidRPr="00875C65" w:rsidRDefault="00292A09" w:rsidP="00875C65">
            <w:pPr>
              <w:spacing w:line="360" w:lineRule="auto"/>
              <w:jc w:val="both"/>
              <w:rPr>
                <w:szCs w:val="24"/>
                <w:shd w:val="clear" w:color="auto" w:fill="FFFFFF"/>
              </w:rPr>
            </w:pPr>
            <w:r w:rsidRPr="00875C65">
              <w:rPr>
                <w:szCs w:val="24"/>
              </w:rPr>
              <w:t>socialinius įgūdžius.</w:t>
            </w:r>
          </w:p>
          <w:p w:rsidR="00292A09" w:rsidRPr="00875C65" w:rsidRDefault="00292A09" w:rsidP="00875C65">
            <w:pPr>
              <w:spacing w:line="360" w:lineRule="auto"/>
              <w:jc w:val="both"/>
              <w:rPr>
                <w:szCs w:val="24"/>
              </w:rPr>
            </w:pPr>
            <w:r w:rsidRPr="00875C65">
              <w:rPr>
                <w:szCs w:val="24"/>
              </w:rPr>
              <w:t>Stiprintas bendradarbiavimas su vaiko šeima (tėvais, globėjais), teikta veiksminga pagalba nustatant ir tenkinant vaiko ugdymosi poreikius. Vaiko šeimos įtrauktos į ugdymo planavimą ir individualaus plano įgyvendinimą – tėvai bendradarbiavo modeliuojant individualų ugdymo turinį. Toks bendradarbiavimas padėjo geriau pažinti kiekvieno vaiko stiprybes ir poreikius, užtikrinti ugdymosi tęstinumą namuose, sustiprino tėvų pasitikėjimą pedagogais, skatino bendruomeniškumą ir atsakomybę už vaiko sėkmę.</w:t>
            </w:r>
          </w:p>
        </w:tc>
      </w:tr>
      <w:tr w:rsidR="00875C65" w:rsidTr="00875C65">
        <w:tc>
          <w:tcPr>
            <w:tcW w:w="2263" w:type="dxa"/>
            <w:shd w:val="clear" w:color="auto" w:fill="auto"/>
          </w:tcPr>
          <w:p w:rsidR="00292A09" w:rsidRPr="00875C65" w:rsidRDefault="00292A09" w:rsidP="00875C65">
            <w:pPr>
              <w:pStyle w:val="Sraopastraipa"/>
              <w:tabs>
                <w:tab w:val="left" w:pos="284"/>
              </w:tabs>
              <w:spacing w:line="360" w:lineRule="auto"/>
              <w:ind w:left="0"/>
              <w:rPr>
                <w:lang w:val="lt-LT"/>
              </w:rPr>
            </w:pPr>
            <w:r w:rsidRPr="00875C65">
              <w:rPr>
                <w:lang w:val="lt-LT"/>
              </w:rPr>
              <w:lastRenderedPageBreak/>
              <w:t xml:space="preserve">3. Kurti emociškai saugų mikroklimatą, stiprinti bendruomeniškumo </w:t>
            </w:r>
            <w:r w:rsidRPr="00875C65">
              <w:rPr>
                <w:lang w:val="lt-LT"/>
              </w:rPr>
              <w:lastRenderedPageBreak/>
              <w:t>jausmą.</w:t>
            </w:r>
          </w:p>
        </w:tc>
        <w:tc>
          <w:tcPr>
            <w:tcW w:w="7699" w:type="dxa"/>
            <w:shd w:val="clear" w:color="auto" w:fill="auto"/>
          </w:tcPr>
          <w:p w:rsidR="00292A09" w:rsidRPr="00875C65" w:rsidRDefault="00292A09" w:rsidP="00875C65">
            <w:pPr>
              <w:pStyle w:val="Antrat3"/>
              <w:shd w:val="clear" w:color="auto" w:fill="FFFFFF"/>
              <w:spacing w:before="0" w:line="360" w:lineRule="auto"/>
              <w:jc w:val="both"/>
              <w:rPr>
                <w:rFonts w:ascii="Times New Roman" w:hAnsi="Times New Roman"/>
                <w:color w:val="auto"/>
              </w:rPr>
            </w:pPr>
            <w:r w:rsidRPr="00875C65">
              <w:rPr>
                <w:rFonts w:ascii="Times New Roman" w:hAnsi="Times New Roman"/>
                <w:color w:val="auto"/>
              </w:rPr>
              <w:lastRenderedPageBreak/>
              <w:t xml:space="preserve">27 priešmokyklinio ugdymo grupių ugdytiniai dalyvavo socialinių įgūdžių programoje „Zipio draugai“. Stiprėjo vaikų emocinio raštingumo, bendravimo ir bendradarbiavimo gebėjimai. Dauguma priešmokyklinio ugdymo grupės ugdytinių geba kurti pozityvius santykius su bendraamžiais ir </w:t>
            </w:r>
            <w:r w:rsidRPr="00875C65">
              <w:rPr>
                <w:rFonts w:ascii="Times New Roman" w:hAnsi="Times New Roman"/>
                <w:color w:val="auto"/>
              </w:rPr>
              <w:lastRenderedPageBreak/>
              <w:t xml:space="preserve">suaugusiais. Pastebėta teigiama emocinės savireguliacijos pažanga. </w:t>
            </w:r>
          </w:p>
          <w:p w:rsidR="00292A09" w:rsidRPr="00875C65" w:rsidRDefault="00292A09" w:rsidP="00875C65">
            <w:pPr>
              <w:pStyle w:val="Betarp"/>
              <w:spacing w:line="360" w:lineRule="auto"/>
              <w:jc w:val="both"/>
              <w:rPr>
                <w:rFonts w:eastAsia="Calibri"/>
                <w:noProof/>
              </w:rPr>
            </w:pPr>
            <w:r w:rsidRPr="00304C51">
              <w:t xml:space="preserve">Visose grupėse į ugdomąją veiklą integruojama „Alkoholio, tabako ir kitų psichiką veikiančių medžiagų vartojimo“ prevencinė programa, </w:t>
            </w:r>
            <w:r w:rsidRPr="00875C65">
              <w:rPr>
                <w:rFonts w:eastAsia="Calibri"/>
                <w:noProof/>
              </w:rPr>
              <w:t>sveikatos saugojimo ir stiprinimo „Noriu būti sveikas“ programa.</w:t>
            </w:r>
          </w:p>
          <w:p w:rsidR="00292A09" w:rsidRPr="00875C65" w:rsidRDefault="00292A09" w:rsidP="00875C65">
            <w:pPr>
              <w:pStyle w:val="Antrat3"/>
              <w:shd w:val="clear" w:color="auto" w:fill="FFFFFF"/>
              <w:spacing w:before="0" w:line="360" w:lineRule="auto"/>
              <w:jc w:val="both"/>
              <w:rPr>
                <w:rFonts w:ascii="Times New Roman" w:hAnsi="Times New Roman"/>
                <w:color w:val="auto"/>
              </w:rPr>
            </w:pPr>
            <w:r w:rsidRPr="00875C65">
              <w:rPr>
                <w:rFonts w:ascii="Times New Roman" w:hAnsi="Times New Roman"/>
                <w:color w:val="auto"/>
              </w:rPr>
              <w:t>Įgyvendintas visuomenės sveikatos specialiosios programos rėmimo projektas (gautas finansavimas  - 600 Eur), į kurio veiklas įsitraukė visų darželio grupių vaikai. Įgyvendinant veiklas formuoti sveikos gyvensenos įgūdžiai, kurta saugi ir sveika poilsio bei ugdymosi aplinka. Sudarytos sąlygos vaikų saviraiškai, socialinės kompetencijos plėtojimui, bendradarbiavimui su bendraamžiais.</w:t>
            </w:r>
          </w:p>
          <w:p w:rsidR="00292A09" w:rsidRPr="00875C65" w:rsidRDefault="00292A09" w:rsidP="00875C65">
            <w:pPr>
              <w:pStyle w:val="Antrat3"/>
              <w:shd w:val="clear" w:color="auto" w:fill="FFFFFF"/>
              <w:spacing w:before="0" w:line="360" w:lineRule="auto"/>
              <w:jc w:val="both"/>
              <w:rPr>
                <w:rFonts w:ascii="Times New Roman" w:hAnsi="Times New Roman"/>
                <w:color w:val="C00000"/>
              </w:rPr>
            </w:pPr>
            <w:r w:rsidRPr="00875C65">
              <w:rPr>
                <w:rFonts w:ascii="Times New Roman" w:hAnsi="Times New Roman"/>
                <w:color w:val="auto"/>
              </w:rPr>
              <w:t>2025 m. rudenį atliktas srities „Bendradarbiavimas su vaikų šeimomis“ teminis įsivertinimas, kuris atskleidė veiksmingą bendravimo su šeimomis praktiką ir išryškino tobulintinas sritis. Nustatyti tobulintini  veiklos aspektai,  parengtas veiklos tobulinimo planas šeimų įtraukties ir partnerystės stiprinimui.</w:t>
            </w:r>
          </w:p>
          <w:p w:rsidR="00292A09" w:rsidRDefault="00292A09" w:rsidP="00875C65">
            <w:pPr>
              <w:tabs>
                <w:tab w:val="left" w:pos="3750"/>
              </w:tabs>
              <w:spacing w:line="360" w:lineRule="auto"/>
              <w:jc w:val="both"/>
            </w:pPr>
            <w:r w:rsidRPr="003B396E">
              <w:t xml:space="preserve">100% </w:t>
            </w:r>
            <w:r w:rsidRPr="00AC5FF9">
              <w:t>pedagoginių darbuotojų dalyvavo vaiko emocijų suvokimo ir raiškos, savireguliacijos ir savikontrolės, savivokos ir savigarbos santykių su bendraamžiais ir su suaugusiais</w:t>
            </w:r>
            <w:r>
              <w:t xml:space="preserve">, </w:t>
            </w:r>
            <w:r w:rsidRPr="0091399E">
              <w:t xml:space="preserve">specialiojo ugdymo </w:t>
            </w:r>
            <w:r w:rsidRPr="00AC5FF9">
              <w:t>kvalifikacijos tobulinimo mokymuose:</w:t>
            </w:r>
            <w:r w:rsidRPr="00875C65">
              <w:rPr>
                <w:color w:val="36394D"/>
              </w:rPr>
              <w:t xml:space="preserve"> </w:t>
            </w:r>
            <w:r w:rsidRPr="00AC5FF9">
              <w:t>„Vaikų emocinio intelekto ugdymas ir stiprių emocijų valdymas“, „Vaikystės labirintai:</w:t>
            </w:r>
            <w:r>
              <w:t xml:space="preserve"> </w:t>
            </w:r>
            <w:r w:rsidRPr="00AC5FF9">
              <w:t>emocinė gerovė, elgesio iššūkiai</w:t>
            </w:r>
            <w:r>
              <w:t xml:space="preserve"> ir</w:t>
            </w:r>
            <w:r w:rsidRPr="00875C65">
              <w:rPr>
                <w:rFonts w:eastAsia="Calibri"/>
              </w:rPr>
              <w:t xml:space="preserve"> </w:t>
            </w:r>
            <w:r w:rsidRPr="00AC5FF9">
              <w:t>sėkmingas bendradarbiavimas“, „Įgūdžių lavinimas ikimokykliniame ugdyme, pasitelkiant interaktyvią mokymo/terapijos priemonę Cosmo“, „Vaiko emocinis intelektas: kaip padėti suprasti save ir kitus“, „Vaikų prieraišumo stiliaus įtaka ug</w:t>
            </w:r>
            <w:r>
              <w:t>dymui: kaip atpažinti ir padėti</w:t>
            </w:r>
            <w:r w:rsidRPr="00AC5FF9">
              <w:t>“.</w:t>
            </w:r>
            <w:r>
              <w:t xml:space="preserve"> </w:t>
            </w:r>
            <w:r w:rsidRPr="00CB511B">
              <w:t>Įgytos kompetencijos padėjo pedagogams efektyviau atpažinti vaikų emocinius poreikius, taikyti emocinės savireguliacijos ugdymo metodus, stiprinti vaikų emocinę gerovę ir gerinti ugdymo kokybę.</w:t>
            </w:r>
          </w:p>
          <w:p w:rsidR="00292A09" w:rsidRDefault="00292A09" w:rsidP="00875C65">
            <w:pPr>
              <w:tabs>
                <w:tab w:val="left" w:pos="3750"/>
              </w:tabs>
              <w:spacing w:line="360" w:lineRule="auto"/>
              <w:jc w:val="both"/>
            </w:pPr>
            <w:r w:rsidRPr="00875C65">
              <w:rPr>
                <w:szCs w:val="24"/>
              </w:rPr>
              <w:t xml:space="preserve">Tėvų įsitraukimas į vaiko ugdymo(si) procesą yra vienas iš esminių veiksnių, lemiančių vaiko sėkmę lopšelyje-darželyje, emocinį vystymąsi ir socialinių įgūdžių ugdymą. Organizuotos atvirų durų dienos naujai į lopšelį-darželį atvykstančių vaikų tėvams (globėjams) </w:t>
            </w:r>
            <w:r w:rsidRPr="00875C65">
              <w:rPr>
                <w:rStyle w:val="Grietas"/>
                <w:szCs w:val="24"/>
              </w:rPr>
              <w:t>užtikrino</w:t>
            </w:r>
            <w:r w:rsidRPr="00875C65">
              <w:rPr>
                <w:szCs w:val="24"/>
              </w:rPr>
              <w:t xml:space="preserve"> sėkmingą vaiko ugdymo(si) pradžią. Antrus metus stiprinamas tėvų pedagoginis ir psichologinis švietimas – įstaigos vaikų tėvai (globėjai) turėjo galimybę </w:t>
            </w:r>
            <w:r w:rsidRPr="00875C65">
              <w:rPr>
                <w:szCs w:val="24"/>
              </w:rPr>
              <w:lastRenderedPageBreak/>
              <w:t xml:space="preserve">dalyvauti </w:t>
            </w:r>
            <w:r w:rsidRPr="00875C65">
              <w:rPr>
                <w:rStyle w:val="Grietas"/>
                <w:szCs w:val="24"/>
              </w:rPr>
              <w:t>BDT (Besimokančių darželių tinklo)</w:t>
            </w:r>
            <w:r w:rsidRPr="00875C65">
              <w:rPr>
                <w:szCs w:val="24"/>
              </w:rPr>
              <w:t xml:space="preserve"> akredituotos ilgalaikės programos mokymuose (14 mokymų), kurie suteikė žinių apie ugdymo procesą, stiprino bendradarbiavimą su lopšeliu-darželiu, padėjo geriau suprasti vaikų ugdymosi poreikius ir aktyviai prisidėti prie jų pažangos stebėsenos bei ugdymo namuose</w:t>
            </w:r>
            <w:r w:rsidRPr="00DF413F">
              <w:t>.</w:t>
            </w:r>
          </w:p>
          <w:p w:rsidR="00292A09" w:rsidRPr="00875C65" w:rsidRDefault="00292A09" w:rsidP="00875C65">
            <w:pPr>
              <w:tabs>
                <w:tab w:val="left" w:pos="3750"/>
              </w:tabs>
              <w:spacing w:line="360" w:lineRule="auto"/>
              <w:jc w:val="both"/>
              <w:rPr>
                <w:rFonts w:eastAsia="Calibri"/>
              </w:rPr>
            </w:pPr>
            <w:r w:rsidRPr="00875C65">
              <w:rPr>
                <w:szCs w:val="24"/>
              </w:rPr>
              <w:t xml:space="preserve">Organizuojant įvairius projektus, renginius ir šventes, sustiprinti šeimų ir pedagogų tarpusavio ryšiai, skatintas bendruomeniškumas ir sukurta pozityvi atmosfera įstaigoje. Organizuoti 8 renginiai įstaigoje („Darželi, lik sveikas!“, „Raudonskruostis obuoliukas“, parodos: „Užgavėnių kaukė“, „Mamos portretas“, </w:t>
            </w:r>
            <w:r w:rsidRPr="00875C65">
              <w:rPr>
                <w:bCs/>
                <w:szCs w:val="24"/>
              </w:rPr>
              <w:t>„Advento vainiko kūrimas“, „Kalėdinio eglutės žaisliuko magija“, „Žvakelę degu - arbatėlę geriu“, „Žvakutės liepsna gerumu mus šildo“</w:t>
            </w:r>
            <w:r w:rsidRPr="00875C65">
              <w:rPr>
                <w:szCs w:val="24"/>
              </w:rPr>
              <w:t>), 2</w:t>
            </w:r>
            <w:r w:rsidRPr="00875C65">
              <w:rPr>
                <w:color w:val="FF0000"/>
                <w:szCs w:val="24"/>
              </w:rPr>
              <w:t xml:space="preserve"> </w:t>
            </w:r>
            <w:r w:rsidRPr="00875C65">
              <w:rPr>
                <w:szCs w:val="24"/>
              </w:rPr>
              <w:t>respublikiniai projektai: „Vaisių, daržovių mandala lėkštėje“, „Auksinis ruduo mano delne“, 1</w:t>
            </w:r>
            <w:r w:rsidRPr="00875C65">
              <w:rPr>
                <w:color w:val="FF0000"/>
                <w:szCs w:val="24"/>
              </w:rPr>
              <w:t xml:space="preserve"> </w:t>
            </w:r>
            <w:r w:rsidRPr="00875C65">
              <w:rPr>
                <w:szCs w:val="24"/>
              </w:rPr>
              <w:t>respublikinė paroda: „Tai margučio gražumas“, 1 tarptautinis projektas - paroda „Atšvaitas - mano saugumo draugas“, kurių dalyviai: vaikai, jų tėvai (globėjai), darbuotojai.</w:t>
            </w:r>
          </w:p>
          <w:p w:rsidR="00292A09" w:rsidRPr="00875C65" w:rsidRDefault="00292A09" w:rsidP="00875C65">
            <w:pPr>
              <w:pStyle w:val="Betarp"/>
              <w:spacing w:line="360" w:lineRule="auto"/>
              <w:jc w:val="both"/>
              <w:rPr>
                <w:rFonts w:eastAsia="Calibri"/>
                <w:noProof/>
              </w:rPr>
            </w:pPr>
            <w:r w:rsidRPr="00875C65">
              <w:rPr>
                <w:shd w:val="clear" w:color="auto" w:fill="FFFFFF"/>
              </w:rPr>
              <w:t>Lopšelis-darželis yra akredituota savanorius priimanti organizacija. 2025 m. įstaiga priėmė 1 savanorę - Pagėgių Algimanto Mackaus gimnazijos mokinę, kuri aktyviai įsitraukė į lopšelio-darželio veiklas, talkino mokytojoms IT srityje, rengiant užduotis, įgijo patirčių, žinių apie ikimokyklinio ugdymo mokytojo darbą.</w:t>
            </w:r>
          </w:p>
          <w:p w:rsidR="00292A09" w:rsidRPr="00875C65" w:rsidRDefault="00292A09" w:rsidP="00875C65">
            <w:pPr>
              <w:spacing w:line="360" w:lineRule="auto"/>
              <w:jc w:val="both"/>
              <w:rPr>
                <w:szCs w:val="24"/>
              </w:rPr>
            </w:pPr>
            <w:r w:rsidRPr="00875C65">
              <w:rPr>
                <w:szCs w:val="24"/>
                <w:shd w:val="clear" w:color="auto" w:fill="FFFFFF"/>
              </w:rPr>
              <w:t>Atliktas psichosocialinių rizikos veiksnių vertinimas, pateiktos išvados, galimi sprendimo būdai. Nė vienas iš bazinių psichosocialinių rizikos veiksnių neviršijo santykinės ribinės reikšmės, kuomet stresas labiau išreikštas ir galimas jo neigiamas poveikis darbuotojų psichosocialinei sveikatai.</w:t>
            </w:r>
          </w:p>
        </w:tc>
      </w:tr>
      <w:tr w:rsidR="00875C65" w:rsidTr="00875C65">
        <w:tc>
          <w:tcPr>
            <w:tcW w:w="2263" w:type="dxa"/>
            <w:shd w:val="clear" w:color="auto" w:fill="auto"/>
          </w:tcPr>
          <w:p w:rsidR="00292A09" w:rsidRPr="00875C65" w:rsidRDefault="00292A09" w:rsidP="00875C65">
            <w:pPr>
              <w:spacing w:line="360" w:lineRule="auto"/>
              <w:rPr>
                <w:szCs w:val="24"/>
              </w:rPr>
            </w:pPr>
            <w:r w:rsidRPr="00875C65">
              <w:rPr>
                <w:szCs w:val="24"/>
              </w:rPr>
              <w:lastRenderedPageBreak/>
              <w:t xml:space="preserve">4. </w:t>
            </w:r>
            <w:r w:rsidRPr="00875C65">
              <w:rPr>
                <w:rFonts w:eastAsia="Calibri"/>
                <w:szCs w:val="24"/>
              </w:rPr>
              <w:t xml:space="preserve">Modernizuoti vidaus ir lauko erdves, </w:t>
            </w:r>
            <w:r w:rsidRPr="00875C65">
              <w:rPr>
                <w:szCs w:val="24"/>
              </w:rPr>
              <w:t>kurti inovatyvią, saugią, sveikatai palankią aplinką.</w:t>
            </w:r>
          </w:p>
          <w:p w:rsidR="00292A09" w:rsidRPr="00875C65" w:rsidRDefault="00292A09" w:rsidP="00875C65">
            <w:pPr>
              <w:pStyle w:val="Sraopastraipa"/>
              <w:tabs>
                <w:tab w:val="left" w:pos="284"/>
              </w:tabs>
              <w:ind w:left="0"/>
              <w:rPr>
                <w:lang w:val="lt-LT"/>
              </w:rPr>
            </w:pPr>
          </w:p>
        </w:tc>
        <w:tc>
          <w:tcPr>
            <w:tcW w:w="7699" w:type="dxa"/>
            <w:tcBorders>
              <w:right w:val="single" w:sz="4" w:space="0" w:color="auto"/>
            </w:tcBorders>
            <w:shd w:val="clear" w:color="auto" w:fill="auto"/>
          </w:tcPr>
          <w:p w:rsidR="00292A09" w:rsidRPr="00875C65" w:rsidRDefault="00292A09" w:rsidP="00875C65">
            <w:pPr>
              <w:pStyle w:val="Antrat3"/>
              <w:shd w:val="clear" w:color="auto" w:fill="FFFFFF"/>
              <w:spacing w:before="0" w:line="360" w:lineRule="auto"/>
              <w:jc w:val="both"/>
              <w:rPr>
                <w:rFonts w:ascii="Times New Roman" w:hAnsi="Times New Roman"/>
                <w:bCs/>
                <w:color w:val="auto"/>
              </w:rPr>
            </w:pPr>
            <w:r w:rsidRPr="00875C65">
              <w:rPr>
                <w:rFonts w:ascii="Times New Roman" w:hAnsi="Times New Roman"/>
                <w:color w:val="auto"/>
              </w:rPr>
              <w:t xml:space="preserve">100% mokytojų ir pedagogų tobulino kompetencijas mokymuose: </w:t>
            </w:r>
            <w:r w:rsidRPr="00875C65">
              <w:rPr>
                <w:rFonts w:ascii="Times New Roman" w:hAnsi="Times New Roman"/>
                <w:bCs/>
                <w:color w:val="auto"/>
              </w:rPr>
              <w:t>„Skaitmenizuotų ir robotizuotų ugdymo priemonių panaudojimas ugdymo procese bei etnokultūros kontekste“,  „Classwise pritaikymo galimybės ikimokykliniame ugdyme“,  „Skaitmeninis ugdymas, kaip technologijos ir įrankiai gali praturtinti/paįvairinti ugdymo procesą“.</w:t>
            </w:r>
          </w:p>
          <w:p w:rsidR="00292A09" w:rsidRDefault="00292A09" w:rsidP="00875C65">
            <w:pPr>
              <w:pStyle w:val="Betarp"/>
              <w:spacing w:line="360" w:lineRule="auto"/>
              <w:jc w:val="both"/>
            </w:pPr>
            <w:r w:rsidRPr="003573E8">
              <w:t>Sudarytos sąlygos patyrimais grįstam vaikų STEAM ugdymui(si).</w:t>
            </w:r>
            <w:r w:rsidRPr="009057C5">
              <w:t xml:space="preserve"> </w:t>
            </w:r>
            <w:r w:rsidRPr="00CD3EF7">
              <w:t xml:space="preserve">Visos grupės taikė gamtosauginius, technologinius, inžinerinius, matematinius ir meninius STEAM metodikos elementus, įtraukdamos vaikus į tyrinėjimus, </w:t>
            </w:r>
            <w:r w:rsidRPr="00CD3EF7">
              <w:lastRenderedPageBreak/>
              <w:t>bandymus, kūrybines bei konstrukcines veiklas.</w:t>
            </w:r>
            <w:r w:rsidRPr="00F719C8">
              <w:t xml:space="preserve"> </w:t>
            </w:r>
            <w:r w:rsidRPr="00CD3EF7">
              <w:t>Tai skatino vaikų smalsumą, kūrybiškumą, loginį mąstymą ir problemų sprendimo gebėjimus.</w:t>
            </w:r>
            <w:r>
              <w:t xml:space="preserve"> Dalyvauta respublikinėje STEAM kūrybinių veiklų parodoje „Spalvingu rudenėlio takeliu“,</w:t>
            </w:r>
            <w:r w:rsidRPr="00960391">
              <w:t xml:space="preserve"> 5 </w:t>
            </w:r>
            <w:r w:rsidRPr="00875C65">
              <w:rPr>
                <w:color w:val="000000"/>
              </w:rPr>
              <w:t xml:space="preserve">respublikiniuose ankstyvojo amžiaus vaikų STEAM projektuose:  </w:t>
            </w:r>
            <w:r>
              <w:t xml:space="preserve">„Gimtinė - tai mes“, „Kuriu lėlytę savo rankytėmis“, „Aš jaunasis mokslininkas“,  </w:t>
            </w:r>
            <w:r w:rsidRPr="00875C65">
              <w:rPr>
                <w:color w:val="000000"/>
              </w:rPr>
              <w:t xml:space="preserve">„Kaštonų įdomybės“,  </w:t>
            </w:r>
            <w:r w:rsidRPr="00875C65">
              <w:rPr>
                <w:bCs/>
                <w:color w:val="222222"/>
                <w:shd w:val="clear" w:color="auto" w:fill="FFFFFF"/>
              </w:rPr>
              <w:t xml:space="preserve">„STEAM pyragas“. </w:t>
            </w:r>
          </w:p>
          <w:p w:rsidR="00292A09" w:rsidRPr="00875C65" w:rsidRDefault="00292A09" w:rsidP="00875C65">
            <w:pPr>
              <w:spacing w:line="360" w:lineRule="auto"/>
              <w:jc w:val="both"/>
              <w:rPr>
                <w:szCs w:val="24"/>
              </w:rPr>
            </w:pPr>
            <w:r w:rsidRPr="00875C65">
              <w:rPr>
                <w:szCs w:val="24"/>
              </w:rPr>
              <w:t xml:space="preserve">Lopšelis-darželis yra darbotvarkės „Tvari mokykla 2030“ dalyvė, prisidedanti prie darnaus vystymosi, nuosekliai įgyvendinanti tvarumo principus, diegianti tvarumą į ugdymo turinį, aplinkas, infrastruktūrą. </w:t>
            </w:r>
            <w:r w:rsidRPr="00875C65">
              <w:rPr>
                <w:szCs w:val="24"/>
                <w:shd w:val="clear" w:color="auto" w:fill="FFFFFF"/>
              </w:rPr>
              <w:t xml:space="preserve">Vadovaujantis darbotvarkės „Tvari mokykla 2030“ įgyvendinimo gairėmis ir Tvarių mokyklų įsivertinimo vadovu </w:t>
            </w:r>
            <w:r w:rsidRPr="00875C65">
              <w:rPr>
                <w:szCs w:val="24"/>
              </w:rPr>
              <w:t xml:space="preserve">Lietuvos neformaliojo švietimo agentūra </w:t>
            </w:r>
            <w:r w:rsidRPr="00875C65">
              <w:rPr>
                <w:szCs w:val="24"/>
                <w:shd w:val="clear" w:color="auto" w:fill="FFFFFF"/>
              </w:rPr>
              <w:t>vykdė nacionalinį tvarių mokyklų vertinimą. Lopšelis-darželis priskirtas pirmos pakopos mokyklų grupei (I Tvarumo bruknė).</w:t>
            </w:r>
          </w:p>
          <w:p w:rsidR="00292A09" w:rsidRPr="00875C65" w:rsidRDefault="00292A09" w:rsidP="00875C65">
            <w:pPr>
              <w:spacing w:line="360" w:lineRule="auto"/>
              <w:jc w:val="both"/>
              <w:rPr>
                <w:rFonts w:eastAsia="Calibri"/>
                <w:bCs/>
                <w:noProof/>
                <w:color w:val="FF0000"/>
                <w:szCs w:val="24"/>
              </w:rPr>
            </w:pPr>
            <w:r w:rsidRPr="00875C65">
              <w:rPr>
                <w:szCs w:val="24"/>
              </w:rPr>
              <w:t xml:space="preserve">Modernizuotos vidaus ir lauko erdvės skatina aktyvų, savarankišką ugdymąsi, užtikrina saugią, estetišką ir sveikatai palankią aplinką. </w:t>
            </w:r>
            <w:r w:rsidRPr="00875C65">
              <w:rPr>
                <w:rFonts w:eastAsia="Calibri"/>
                <w:bCs/>
                <w:noProof/>
                <w:szCs w:val="24"/>
              </w:rPr>
              <w:t xml:space="preserve">Naujų idėjų siekiant tobulinti ugdymo(si) procesą nuolat ieškoma papildant bei atnaujinant ugdymo priemones. </w:t>
            </w:r>
            <w:r w:rsidRPr="00875C65">
              <w:rPr>
                <w:szCs w:val="24"/>
              </w:rPr>
              <w:t xml:space="preserve">Tikslingai paskirstant mokymo ir tikslines lėšas visos grupės aprūpintos ugdymo(si) priemonėmis (už 10500 Eur.). Bendrose vidaus ir grupių erdvėse įrengtos 9 STEAM sienelės, atnaujintas 1 grupės inventorius naujais moderniais keturviečiais stalais su kėdutėmis, </w:t>
            </w:r>
            <w:r w:rsidRPr="00875C65">
              <w:rPr>
                <w:rFonts w:eastAsia="Calibri"/>
                <w:bCs/>
                <w:noProof/>
                <w:szCs w:val="24"/>
              </w:rPr>
              <w:t>2 grupėse pakabintos ant langų žaliuzės,  4 grupėse įrengti sensoriniai, nusiraminimo kampeliai.</w:t>
            </w:r>
          </w:p>
          <w:p w:rsidR="00292A09" w:rsidRPr="00875C65" w:rsidRDefault="00292A09" w:rsidP="00875C65">
            <w:pPr>
              <w:spacing w:line="360" w:lineRule="auto"/>
              <w:jc w:val="both"/>
              <w:rPr>
                <w:color w:val="C00000"/>
                <w:szCs w:val="24"/>
              </w:rPr>
            </w:pPr>
            <w:r w:rsidRPr="00875C65">
              <w:rPr>
                <w:szCs w:val="24"/>
              </w:rPr>
              <w:t xml:space="preserve">Atnaujinta skaitmeninių priemonių bazė: 6 grupėse ir logopedo kabinete įdiegti interaktyvūs ekranai. Salėje įrengtos interaktyvios grindys. Visose grupėse įdiegti spausdintuvai. Nupirkti 2 stacionarūs kompiuteriai. </w:t>
            </w:r>
          </w:p>
          <w:p w:rsidR="00292A09" w:rsidRPr="00875C65" w:rsidRDefault="00292A09" w:rsidP="00875C65">
            <w:pPr>
              <w:spacing w:line="360" w:lineRule="auto"/>
              <w:jc w:val="both"/>
              <w:rPr>
                <w:szCs w:val="24"/>
              </w:rPr>
            </w:pPr>
            <w:r w:rsidRPr="00875C65">
              <w:rPr>
                <w:rFonts w:eastAsia="Calibri"/>
                <w:bCs/>
                <w:noProof/>
                <w:szCs w:val="24"/>
              </w:rPr>
              <w:t>Savivaldybės lėšomis atnaujintas valgyklos inventorius,</w:t>
            </w:r>
            <w:r w:rsidRPr="00875C65">
              <w:rPr>
                <w:rFonts w:eastAsia="Calibri"/>
                <w:bCs/>
                <w:noProof/>
                <w:color w:val="FF0000"/>
                <w:szCs w:val="24"/>
              </w:rPr>
              <w:t xml:space="preserve"> </w:t>
            </w:r>
            <w:r w:rsidRPr="00875C65">
              <w:rPr>
                <w:rFonts w:eastAsia="Calibri"/>
                <w:bCs/>
                <w:noProof/>
                <w:szCs w:val="24"/>
              </w:rPr>
              <w:t>įsigyta švaros ir ūkinių prekių,</w:t>
            </w:r>
            <w:r w:rsidRPr="00875C65">
              <w:rPr>
                <w:szCs w:val="24"/>
              </w:rPr>
              <w:t xml:space="preserve"> </w:t>
            </w:r>
            <w:r w:rsidRPr="00875C65">
              <w:rPr>
                <w:color w:val="222222"/>
                <w:szCs w:val="24"/>
                <w:shd w:val="clear" w:color="auto" w:fill="FFFFFF"/>
              </w:rPr>
              <w:t>įdiegta turinio filtravimo paslauga</w:t>
            </w:r>
            <w:r w:rsidRPr="00875C65">
              <w:rPr>
                <w:szCs w:val="24"/>
              </w:rPr>
              <w:t xml:space="preserve">, 2 grupėse atliktas kosmetinis remontas, apmokėtos privalomos (vaikų žaidimų aikštelės kontrolės, gesintuvų patikros, gaisrinės patikros, kenkėjų kontrolės, bakteriologinių vandens, maisto tyrimų, laboratorinių  smėlio tyrimų, </w:t>
            </w:r>
            <w:r w:rsidRPr="00875C65">
              <w:rPr>
                <w:rStyle w:val="Grietas"/>
                <w:szCs w:val="24"/>
                <w:bdr w:val="none" w:sz="0" w:space="0" w:color="auto" w:frame="1"/>
                <w:shd w:val="clear" w:color="auto" w:fill="FFFFFF"/>
              </w:rPr>
              <w:t>šalutinių gyvūninių produktų tvarkymo</w:t>
            </w:r>
            <w:r w:rsidRPr="00875C65">
              <w:rPr>
                <w:b/>
                <w:szCs w:val="24"/>
              </w:rPr>
              <w:t>)</w:t>
            </w:r>
            <w:r w:rsidRPr="00875C65">
              <w:rPr>
                <w:szCs w:val="24"/>
              </w:rPr>
              <w:t xml:space="preserve"> paslaugos.</w:t>
            </w:r>
          </w:p>
          <w:p w:rsidR="00292A09" w:rsidRPr="00875C65" w:rsidRDefault="00292A09" w:rsidP="00875C65">
            <w:pPr>
              <w:spacing w:line="360" w:lineRule="auto"/>
              <w:jc w:val="both"/>
              <w:rPr>
                <w:color w:val="C00000"/>
                <w:szCs w:val="24"/>
              </w:rPr>
            </w:pPr>
            <w:r w:rsidRPr="007968E4">
              <w:t>Lauko edukacinėse erdvėse pastatytos 3 sūpynės</w:t>
            </w:r>
            <w:r>
              <w:t>,</w:t>
            </w:r>
            <w:r w:rsidRPr="007968E4">
              <w:t xml:space="preserve"> </w:t>
            </w:r>
            <w:r w:rsidRPr="00875C65">
              <w:rPr>
                <w:szCs w:val="24"/>
              </w:rPr>
              <w:t xml:space="preserve">atlikti daliniai lauko žaidimų aikštelės tvarkymo darbai: sutvarkyti du įrenginiai, po sūpynėmis </w:t>
            </w:r>
            <w:r w:rsidRPr="00875C65">
              <w:rPr>
                <w:szCs w:val="24"/>
              </w:rPr>
              <w:lastRenderedPageBreak/>
              <w:t xml:space="preserve">sumontuota saugi danga. </w:t>
            </w:r>
            <w:r>
              <w:t>V</w:t>
            </w:r>
            <w:r w:rsidRPr="007968E4">
              <w:t>ai</w:t>
            </w:r>
            <w:r>
              <w:t xml:space="preserve">kų </w:t>
            </w:r>
            <w:r w:rsidRPr="007968E4">
              <w:t xml:space="preserve">fizinei ir emocinei sveikatai stiprinti, </w:t>
            </w:r>
            <w:r>
              <w:t>sensoriniams įgūdžiams lavinti</w:t>
            </w:r>
            <w:r w:rsidRPr="007968E4">
              <w:t xml:space="preserve"> įrengtas sveikatingumo takas</w:t>
            </w:r>
            <w:r>
              <w:t>. Siekiant supažindinti ankstyvojo ugdymo (lopšelio) vaikus su daržovėmis ir ugdyti praktinius daržo priežiūros įgūdžius, buvo įveistos daržovių lysvės.</w:t>
            </w:r>
          </w:p>
        </w:tc>
      </w:tr>
      <w:tr w:rsidR="00875C65" w:rsidTr="00875C65">
        <w:tc>
          <w:tcPr>
            <w:tcW w:w="9962" w:type="dxa"/>
            <w:gridSpan w:val="2"/>
            <w:shd w:val="clear" w:color="auto" w:fill="auto"/>
          </w:tcPr>
          <w:p w:rsidR="00292A09" w:rsidRPr="00875C65" w:rsidRDefault="00292A09" w:rsidP="00875C65">
            <w:pPr>
              <w:spacing w:line="360" w:lineRule="auto"/>
              <w:jc w:val="both"/>
              <w:rPr>
                <w:rFonts w:eastAsia="Calibri"/>
                <w:noProof/>
                <w:szCs w:val="24"/>
              </w:rPr>
            </w:pPr>
            <w:r w:rsidRPr="00875C65">
              <w:rPr>
                <w:szCs w:val="24"/>
              </w:rPr>
              <w:lastRenderedPageBreak/>
              <w:t xml:space="preserve">Vykdyta renginių sklaida Lopšelio-darželio informavimo priemonėmis (svetainėje </w:t>
            </w:r>
            <w:hyperlink r:id="rId10" w:history="1">
              <w:r w:rsidRPr="00875C65">
                <w:rPr>
                  <w:rStyle w:val="Hipersaitas"/>
                  <w:szCs w:val="24"/>
                </w:rPr>
                <w:t>https://www.</w:t>
              </w:r>
              <w:r w:rsidRPr="00875C65">
                <w:rPr>
                  <w:rStyle w:val="Hipersaitas"/>
                  <w:b/>
                  <w:bCs/>
                  <w:szCs w:val="24"/>
                </w:rPr>
                <w:t>darzelis</w:t>
              </w:r>
              <w:r w:rsidRPr="00875C65">
                <w:rPr>
                  <w:rStyle w:val="Hipersaitas"/>
                  <w:szCs w:val="24"/>
                </w:rPr>
                <w:t>.</w:t>
              </w:r>
              <w:r w:rsidRPr="00875C65">
                <w:rPr>
                  <w:rStyle w:val="Hipersaitas"/>
                  <w:b/>
                  <w:bCs/>
                  <w:szCs w:val="24"/>
                </w:rPr>
                <w:t>pagegiai</w:t>
              </w:r>
              <w:r w:rsidRPr="00875C65">
                <w:rPr>
                  <w:rStyle w:val="Hipersaitas"/>
                  <w:szCs w:val="24"/>
                </w:rPr>
                <w:t>.lm.lt/</w:t>
              </w:r>
            </w:hyperlink>
            <w:r w:rsidRPr="00875C65">
              <w:rPr>
                <w:rStyle w:val="HTMLcitata"/>
                <w:szCs w:val="24"/>
              </w:rPr>
              <w:t xml:space="preserve">, FB puslapyje, el. dienyne „Mūsų darželis“). </w:t>
            </w:r>
            <w:r w:rsidRPr="00875C65">
              <w:rPr>
                <w:szCs w:val="24"/>
              </w:rPr>
              <w:t>Patobulinta įstaigos svetainė (https://darzelis.pagegiai.lm.lt/) – tinklapis parengtas gestų kalbos integracijai, svetainės valdyme sukurta skiltis „Informacija gestų kalba“.</w:t>
            </w:r>
            <w:r w:rsidRPr="00875C65">
              <w:rPr>
                <w:rFonts w:eastAsia="Calibri"/>
                <w:noProof/>
                <w:szCs w:val="24"/>
              </w:rPr>
              <w:t xml:space="preserve">            </w:t>
            </w:r>
          </w:p>
          <w:p w:rsidR="00292A09" w:rsidRPr="00875C65" w:rsidRDefault="00292A09" w:rsidP="00875C65">
            <w:pPr>
              <w:spacing w:line="360" w:lineRule="auto"/>
              <w:jc w:val="both"/>
              <w:rPr>
                <w:szCs w:val="24"/>
                <w:shd w:val="clear" w:color="auto" w:fill="FFFFFF"/>
              </w:rPr>
            </w:pPr>
            <w:r w:rsidRPr="00875C65">
              <w:rPr>
                <w:rFonts w:eastAsia="Calibri"/>
                <w:noProof/>
                <w:szCs w:val="24"/>
              </w:rPr>
              <w:t>2025 metais Pagėgių lopšeliui-darželiui buvo skirta 378 885,00 Eur valstybinės tikslinės dotacijos (mokymo lėšos); vienam ugdytiniui tenka</w:t>
            </w:r>
            <w:r w:rsidRPr="00875C65">
              <w:rPr>
                <w:rFonts w:eastAsia="Calibri"/>
                <w:noProof/>
                <w:color w:val="FF0000"/>
                <w:szCs w:val="24"/>
              </w:rPr>
              <w:t xml:space="preserve"> </w:t>
            </w:r>
            <w:r w:rsidRPr="00875C65">
              <w:rPr>
                <w:rFonts w:eastAsia="Calibri"/>
                <w:noProof/>
                <w:szCs w:val="24"/>
              </w:rPr>
              <w:t>2785,92 Eur. Savivaldybės biudžeto lėšų skirta 590 181,00 Eur; vienam ugdytiniui tenka</w:t>
            </w:r>
            <w:r w:rsidRPr="00875C65">
              <w:rPr>
                <w:rFonts w:eastAsia="Calibri"/>
                <w:noProof/>
                <w:color w:val="FF0000"/>
                <w:szCs w:val="24"/>
              </w:rPr>
              <w:t xml:space="preserve"> </w:t>
            </w:r>
            <w:r w:rsidRPr="00875C65">
              <w:rPr>
                <w:rFonts w:eastAsia="Calibri"/>
                <w:noProof/>
                <w:szCs w:val="24"/>
              </w:rPr>
              <w:t xml:space="preserve">4339,57 Eur. </w:t>
            </w:r>
            <w:r w:rsidRPr="00875C65">
              <w:rPr>
                <w:szCs w:val="24"/>
                <w:shd w:val="clear" w:color="auto" w:fill="FFFFFF"/>
              </w:rPr>
              <w:t xml:space="preserve">Valstybės dotacijos lėšų skirta 71 427,00 Eur. </w:t>
            </w:r>
          </w:p>
          <w:p w:rsidR="00292A09" w:rsidRPr="00875C65" w:rsidRDefault="00292A09" w:rsidP="00875C65">
            <w:pPr>
              <w:pStyle w:val="Betarp"/>
              <w:spacing w:line="360" w:lineRule="auto"/>
              <w:jc w:val="both"/>
              <w:rPr>
                <w:rFonts w:eastAsia="Calibri"/>
                <w:noProof/>
              </w:rPr>
            </w:pPr>
            <w:r w:rsidRPr="00875C65">
              <w:rPr>
                <w:szCs w:val="24"/>
              </w:rPr>
              <w:t xml:space="preserve">Inicijuotas papildomų lėšų pritraukimas (parama, projektai). Finansuotų ir įgyvendintų projektų lėšos: Pagėgių savivaldybės visuomenės sveikatos rėmimo specialiosios programos projektas – 600,00 Eur; Europos socialinio fondo agentūros inicijuoto projekto „Ankstyvojo ugdymo užtikrinimas vaikams iš socialinę riziką patiriančių šeimų“ lėšos – 3 508,07 Eur. </w:t>
            </w:r>
            <w:r>
              <w:t>Taip pat dalyvauta ES programoje „Pienas vaikams“ (natūrinė parama).</w:t>
            </w:r>
          </w:p>
          <w:p w:rsidR="00292A09" w:rsidRPr="00875C65" w:rsidRDefault="00292A09" w:rsidP="00875C65">
            <w:pPr>
              <w:spacing w:line="360" w:lineRule="auto"/>
              <w:ind w:left="29"/>
              <w:jc w:val="both"/>
              <w:rPr>
                <w:color w:val="FF0000"/>
                <w:shd w:val="clear" w:color="auto" w:fill="FFFFFF"/>
              </w:rPr>
            </w:pPr>
            <w:r w:rsidRPr="00875C65">
              <w:rPr>
                <w:szCs w:val="24"/>
              </w:rPr>
              <w:t>Finansinė-ūkinė veikla buvo vykdoma atsakingai, lėšas paskirstant pagal prioritetus.</w:t>
            </w:r>
          </w:p>
        </w:tc>
      </w:tr>
    </w:tbl>
    <w:p w:rsidR="007D22DF" w:rsidRDefault="007D22DF" w:rsidP="000270B0">
      <w:pPr>
        <w:rPr>
          <w:b/>
          <w:szCs w:val="24"/>
          <w:lang w:eastAsia="lt-LT"/>
        </w:rPr>
      </w:pPr>
    </w:p>
    <w:p w:rsidR="007D22DF" w:rsidRDefault="007D22DF" w:rsidP="000270B0">
      <w:pPr>
        <w:spacing w:line="20" w:lineRule="exact"/>
        <w:rPr>
          <w:b/>
          <w:lang w:eastAsia="lt-LT"/>
        </w:rPr>
      </w:pPr>
    </w:p>
    <w:p w:rsidR="007D22DF" w:rsidRDefault="007D22DF" w:rsidP="000270B0">
      <w:pPr>
        <w:rPr>
          <w:lang w:eastAsia="lt-LT"/>
        </w:rPr>
      </w:pPr>
    </w:p>
    <w:p w:rsidR="007D22DF" w:rsidRPr="000270B0" w:rsidRDefault="007D22DF" w:rsidP="000270B0">
      <w:pPr>
        <w:rPr>
          <w:lang w:eastAsia="lt-LT"/>
        </w:rPr>
      </w:pPr>
    </w:p>
    <w:p w:rsidR="007D22DF" w:rsidRPr="000270B0" w:rsidRDefault="007D22DF" w:rsidP="000270B0">
      <w:pPr>
        <w:rPr>
          <w:lang w:eastAsia="lt-LT"/>
        </w:rPr>
      </w:pPr>
    </w:p>
    <w:p w:rsidR="007D22DF" w:rsidRPr="000270B0" w:rsidRDefault="007D22DF" w:rsidP="000270B0">
      <w:pPr>
        <w:rPr>
          <w:lang w:eastAsia="lt-LT"/>
        </w:rPr>
      </w:pPr>
    </w:p>
    <w:p w:rsidR="007D22DF" w:rsidRDefault="007D22DF" w:rsidP="000270B0">
      <w:pPr>
        <w:rPr>
          <w:lang w:eastAsia="lt-LT"/>
        </w:rPr>
      </w:pPr>
    </w:p>
    <w:p w:rsidR="007D22DF" w:rsidRDefault="007D22DF" w:rsidP="000270B0">
      <w:pPr>
        <w:rPr>
          <w:lang w:eastAsia="lt-LT"/>
        </w:rPr>
      </w:pPr>
      <w:r>
        <w:rPr>
          <w:lang w:eastAsia="lt-LT"/>
        </w:rPr>
        <w:t>Direktorė                                                                                                                           Loreta Chasijeva</w:t>
      </w:r>
    </w:p>
    <w:p w:rsidR="007D22DF" w:rsidRDefault="007D22DF" w:rsidP="000270B0">
      <w:pPr>
        <w:rPr>
          <w:lang w:eastAsia="lt-LT"/>
        </w:rPr>
      </w:pPr>
    </w:p>
    <w:p w:rsidR="007D22DF" w:rsidRDefault="007D22DF" w:rsidP="000270B0">
      <w:pPr>
        <w:rPr>
          <w:lang w:eastAsia="lt-LT"/>
        </w:rPr>
      </w:pPr>
    </w:p>
    <w:p w:rsidR="007D22DF" w:rsidRDefault="007D22DF" w:rsidP="000270B0">
      <w:pPr>
        <w:rPr>
          <w:lang w:eastAsia="lt-LT"/>
        </w:rPr>
      </w:pPr>
    </w:p>
    <w:p w:rsidR="007D22DF" w:rsidRDefault="007D22DF" w:rsidP="000270B0">
      <w:pPr>
        <w:rPr>
          <w:lang w:eastAsia="lt-LT"/>
        </w:rPr>
      </w:pPr>
    </w:p>
    <w:p w:rsidR="007D22DF" w:rsidRDefault="007D22DF" w:rsidP="000270B0">
      <w:pPr>
        <w:rPr>
          <w:lang w:eastAsia="lt-LT"/>
        </w:rPr>
      </w:pPr>
    </w:p>
    <w:p w:rsidR="007D22DF" w:rsidRDefault="007D22DF" w:rsidP="000270B0">
      <w:pPr>
        <w:rPr>
          <w:lang w:eastAsia="lt-LT"/>
        </w:rPr>
      </w:pPr>
    </w:p>
    <w:p w:rsidR="007D22DF" w:rsidRDefault="007D22DF" w:rsidP="000270B0">
      <w:pPr>
        <w:rPr>
          <w:lang w:eastAsia="lt-LT"/>
        </w:rPr>
      </w:pPr>
    </w:p>
    <w:p w:rsidR="007D22DF" w:rsidRDefault="007D22DF" w:rsidP="000270B0">
      <w:pPr>
        <w:rPr>
          <w:lang w:eastAsia="lt-LT"/>
        </w:rPr>
      </w:pPr>
    </w:p>
    <w:p w:rsidR="007D22DF" w:rsidRDefault="007D22DF" w:rsidP="000270B0">
      <w:pPr>
        <w:rPr>
          <w:lang w:eastAsia="lt-LT"/>
        </w:rPr>
      </w:pPr>
    </w:p>
    <w:p w:rsidR="007D22DF" w:rsidRDefault="007D22DF" w:rsidP="000270B0">
      <w:pPr>
        <w:rPr>
          <w:lang w:eastAsia="lt-LT"/>
        </w:rPr>
      </w:pPr>
    </w:p>
    <w:p w:rsidR="007D22DF" w:rsidRDefault="007D22DF" w:rsidP="000270B0">
      <w:pPr>
        <w:rPr>
          <w:lang w:eastAsia="lt-LT"/>
        </w:rPr>
      </w:pPr>
    </w:p>
    <w:p w:rsidR="007D22DF" w:rsidRDefault="007D22DF" w:rsidP="000270B0">
      <w:pPr>
        <w:rPr>
          <w:lang w:eastAsia="lt-LT"/>
        </w:rPr>
      </w:pPr>
    </w:p>
    <w:p w:rsidR="0017486B" w:rsidRDefault="0017486B" w:rsidP="000270B0">
      <w:pPr>
        <w:rPr>
          <w:lang w:eastAsia="lt-LT"/>
        </w:rPr>
      </w:pPr>
    </w:p>
    <w:p w:rsidR="0017486B" w:rsidRDefault="0017486B" w:rsidP="000270B0">
      <w:pPr>
        <w:rPr>
          <w:lang w:eastAsia="lt-LT"/>
        </w:rPr>
      </w:pPr>
    </w:p>
    <w:p w:rsidR="007D22DF" w:rsidRDefault="007D22DF" w:rsidP="000270B0">
      <w:pPr>
        <w:rPr>
          <w:lang w:eastAsia="lt-LT"/>
        </w:rPr>
      </w:pPr>
    </w:p>
    <w:p w:rsidR="003203A8" w:rsidRDefault="003203A8" w:rsidP="000270B0">
      <w:pPr>
        <w:rPr>
          <w:lang w:eastAsia="lt-LT"/>
        </w:rPr>
      </w:pPr>
    </w:p>
    <w:p w:rsidR="007D22DF" w:rsidRDefault="007D22DF" w:rsidP="000270B0">
      <w:pPr>
        <w:rPr>
          <w:lang w:eastAsia="lt-LT"/>
        </w:rPr>
      </w:pPr>
    </w:p>
    <w:p w:rsidR="007D22DF" w:rsidRDefault="007D22DF" w:rsidP="000270B0">
      <w:pPr>
        <w:rPr>
          <w:lang w:eastAsia="lt-LT"/>
        </w:rPr>
      </w:pPr>
    </w:p>
    <w:sectPr w:rsidR="007D22DF" w:rsidSect="00292A09">
      <w:pgSz w:w="12240" w:h="15840"/>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425" w:rsidRDefault="00AF5425" w:rsidP="00AB27FC">
      <w:r>
        <w:separator/>
      </w:r>
    </w:p>
  </w:endnote>
  <w:endnote w:type="continuationSeparator" w:id="0">
    <w:p w:rsidR="00AF5425" w:rsidRDefault="00AF5425" w:rsidP="00AB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425" w:rsidRDefault="00AF5425" w:rsidP="00AB27FC">
      <w:r>
        <w:separator/>
      </w:r>
    </w:p>
  </w:footnote>
  <w:footnote w:type="continuationSeparator" w:id="0">
    <w:p w:rsidR="00AF5425" w:rsidRDefault="00AF5425" w:rsidP="00AB2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443328"/>
    <w:multiLevelType w:val="multilevel"/>
    <w:tmpl w:val="A4C8FFDE"/>
    <w:lvl w:ilvl="0">
      <w:start w:val="3"/>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nsid w:val="5A151BAD"/>
    <w:multiLevelType w:val="hybridMultilevel"/>
    <w:tmpl w:val="CCF67368"/>
    <w:lvl w:ilvl="0" w:tplc="C8F4B31C">
      <w:start w:val="1"/>
      <w:numFmt w:val="decimal"/>
      <w:lvlText w:val="%1."/>
      <w:lvlJc w:val="left"/>
      <w:pPr>
        <w:ind w:left="720" w:hanging="360"/>
      </w:pPr>
      <w:rPr>
        <w:rFonts w:cs="Times New Roman"/>
        <w:b/>
        <w:bCs/>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nsid w:val="5D636CC1"/>
    <w:multiLevelType w:val="hybridMultilevel"/>
    <w:tmpl w:val="C270E73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69C57479"/>
    <w:multiLevelType w:val="multilevel"/>
    <w:tmpl w:val="26E6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808"/>
    <w:rsid w:val="000048A8"/>
    <w:rsid w:val="00020F16"/>
    <w:rsid w:val="000270B0"/>
    <w:rsid w:val="00030494"/>
    <w:rsid w:val="000434CE"/>
    <w:rsid w:val="000725B7"/>
    <w:rsid w:val="0008211D"/>
    <w:rsid w:val="00085097"/>
    <w:rsid w:val="00092A4C"/>
    <w:rsid w:val="000A1EAD"/>
    <w:rsid w:val="000A4124"/>
    <w:rsid w:val="000A6FA8"/>
    <w:rsid w:val="000B0445"/>
    <w:rsid w:val="000C6E42"/>
    <w:rsid w:val="000C7DBF"/>
    <w:rsid w:val="000D05C1"/>
    <w:rsid w:val="000F17A7"/>
    <w:rsid w:val="000F3087"/>
    <w:rsid w:val="0010410E"/>
    <w:rsid w:val="001058EE"/>
    <w:rsid w:val="00110A98"/>
    <w:rsid w:val="00122CDB"/>
    <w:rsid w:val="00140497"/>
    <w:rsid w:val="00151168"/>
    <w:rsid w:val="00156D71"/>
    <w:rsid w:val="00165894"/>
    <w:rsid w:val="00166A4D"/>
    <w:rsid w:val="001673AD"/>
    <w:rsid w:val="00171195"/>
    <w:rsid w:val="0017486B"/>
    <w:rsid w:val="00174DBA"/>
    <w:rsid w:val="00177C25"/>
    <w:rsid w:val="00186995"/>
    <w:rsid w:val="0018703D"/>
    <w:rsid w:val="001A37F5"/>
    <w:rsid w:val="001A4093"/>
    <w:rsid w:val="001B147C"/>
    <w:rsid w:val="001B7EC6"/>
    <w:rsid w:val="001C1D26"/>
    <w:rsid w:val="001C1D5B"/>
    <w:rsid w:val="001C7D47"/>
    <w:rsid w:val="001E6AE9"/>
    <w:rsid w:val="001F7706"/>
    <w:rsid w:val="00206E3F"/>
    <w:rsid w:val="00213668"/>
    <w:rsid w:val="00214369"/>
    <w:rsid w:val="00231528"/>
    <w:rsid w:val="002425DD"/>
    <w:rsid w:val="00253090"/>
    <w:rsid w:val="002541D3"/>
    <w:rsid w:val="0026169E"/>
    <w:rsid w:val="0027315A"/>
    <w:rsid w:val="002737AB"/>
    <w:rsid w:val="00282563"/>
    <w:rsid w:val="00292744"/>
    <w:rsid w:val="00292A09"/>
    <w:rsid w:val="00293ECB"/>
    <w:rsid w:val="00294C5B"/>
    <w:rsid w:val="002A3501"/>
    <w:rsid w:val="002B76DC"/>
    <w:rsid w:val="002E5A1F"/>
    <w:rsid w:val="003203A8"/>
    <w:rsid w:val="00320A9D"/>
    <w:rsid w:val="003220AC"/>
    <w:rsid w:val="00327537"/>
    <w:rsid w:val="00331C70"/>
    <w:rsid w:val="00345EFC"/>
    <w:rsid w:val="00373F63"/>
    <w:rsid w:val="003936AB"/>
    <w:rsid w:val="003B08CF"/>
    <w:rsid w:val="003B7D57"/>
    <w:rsid w:val="003C484D"/>
    <w:rsid w:val="003D6063"/>
    <w:rsid w:val="003E17BB"/>
    <w:rsid w:val="003E7415"/>
    <w:rsid w:val="004006E0"/>
    <w:rsid w:val="00411D7E"/>
    <w:rsid w:val="00412635"/>
    <w:rsid w:val="00413BDF"/>
    <w:rsid w:val="0042267D"/>
    <w:rsid w:val="0043237B"/>
    <w:rsid w:val="00435737"/>
    <w:rsid w:val="0044432C"/>
    <w:rsid w:val="004512C6"/>
    <w:rsid w:val="00452214"/>
    <w:rsid w:val="00454935"/>
    <w:rsid w:val="004562B0"/>
    <w:rsid w:val="0046655C"/>
    <w:rsid w:val="00481610"/>
    <w:rsid w:val="004868CD"/>
    <w:rsid w:val="00494B50"/>
    <w:rsid w:val="00497723"/>
    <w:rsid w:val="004A12BE"/>
    <w:rsid w:val="004B03B9"/>
    <w:rsid w:val="004B75C7"/>
    <w:rsid w:val="004C0098"/>
    <w:rsid w:val="004C49DC"/>
    <w:rsid w:val="004C518A"/>
    <w:rsid w:val="004E0A4D"/>
    <w:rsid w:val="004F2F9F"/>
    <w:rsid w:val="004F7435"/>
    <w:rsid w:val="004F7B9C"/>
    <w:rsid w:val="00507F99"/>
    <w:rsid w:val="005172C6"/>
    <w:rsid w:val="00520653"/>
    <w:rsid w:val="00526625"/>
    <w:rsid w:val="00535C13"/>
    <w:rsid w:val="00541E8B"/>
    <w:rsid w:val="00544844"/>
    <w:rsid w:val="005650C3"/>
    <w:rsid w:val="00565E31"/>
    <w:rsid w:val="00575C44"/>
    <w:rsid w:val="00580316"/>
    <w:rsid w:val="00581D4E"/>
    <w:rsid w:val="005929AB"/>
    <w:rsid w:val="005A12D0"/>
    <w:rsid w:val="005D60A5"/>
    <w:rsid w:val="005E4B32"/>
    <w:rsid w:val="005E7EC3"/>
    <w:rsid w:val="005F0A19"/>
    <w:rsid w:val="005F66DF"/>
    <w:rsid w:val="006002B7"/>
    <w:rsid w:val="00600E26"/>
    <w:rsid w:val="00611150"/>
    <w:rsid w:val="006138E3"/>
    <w:rsid w:val="00633089"/>
    <w:rsid w:val="00634B3B"/>
    <w:rsid w:val="006427D7"/>
    <w:rsid w:val="00675C49"/>
    <w:rsid w:val="00682CD0"/>
    <w:rsid w:val="00692447"/>
    <w:rsid w:val="00696751"/>
    <w:rsid w:val="006A3304"/>
    <w:rsid w:val="006A64DD"/>
    <w:rsid w:val="006C6FBC"/>
    <w:rsid w:val="006D2E47"/>
    <w:rsid w:val="006D3B9D"/>
    <w:rsid w:val="006E0612"/>
    <w:rsid w:val="006E5FE7"/>
    <w:rsid w:val="00700B5E"/>
    <w:rsid w:val="00701C8D"/>
    <w:rsid w:val="00707E29"/>
    <w:rsid w:val="007159FD"/>
    <w:rsid w:val="00716A46"/>
    <w:rsid w:val="00742D2C"/>
    <w:rsid w:val="00745C41"/>
    <w:rsid w:val="00756BD0"/>
    <w:rsid w:val="0076684B"/>
    <w:rsid w:val="00793013"/>
    <w:rsid w:val="007B5AA8"/>
    <w:rsid w:val="007B5F18"/>
    <w:rsid w:val="007C0659"/>
    <w:rsid w:val="007C6458"/>
    <w:rsid w:val="007D22DF"/>
    <w:rsid w:val="007E1A03"/>
    <w:rsid w:val="007F2B2B"/>
    <w:rsid w:val="008019DE"/>
    <w:rsid w:val="00806218"/>
    <w:rsid w:val="008252A5"/>
    <w:rsid w:val="00827C4E"/>
    <w:rsid w:val="00830AD2"/>
    <w:rsid w:val="00843734"/>
    <w:rsid w:val="00845F73"/>
    <w:rsid w:val="008658A6"/>
    <w:rsid w:val="00875C65"/>
    <w:rsid w:val="00881CBC"/>
    <w:rsid w:val="0088449C"/>
    <w:rsid w:val="0089526F"/>
    <w:rsid w:val="008B300D"/>
    <w:rsid w:val="008F3532"/>
    <w:rsid w:val="008F6CA2"/>
    <w:rsid w:val="009137B1"/>
    <w:rsid w:val="00914A76"/>
    <w:rsid w:val="00922509"/>
    <w:rsid w:val="00923E37"/>
    <w:rsid w:val="00933655"/>
    <w:rsid w:val="00937B2D"/>
    <w:rsid w:val="00943DCC"/>
    <w:rsid w:val="00966A38"/>
    <w:rsid w:val="00980F15"/>
    <w:rsid w:val="00992B8C"/>
    <w:rsid w:val="0099385F"/>
    <w:rsid w:val="009A1570"/>
    <w:rsid w:val="009A56CE"/>
    <w:rsid w:val="009B6F12"/>
    <w:rsid w:val="009C1A47"/>
    <w:rsid w:val="009E7998"/>
    <w:rsid w:val="009F5DB0"/>
    <w:rsid w:val="00A048B3"/>
    <w:rsid w:val="00A16E61"/>
    <w:rsid w:val="00A37B28"/>
    <w:rsid w:val="00A62390"/>
    <w:rsid w:val="00A71F1E"/>
    <w:rsid w:val="00A7523B"/>
    <w:rsid w:val="00A8277F"/>
    <w:rsid w:val="00A85808"/>
    <w:rsid w:val="00A95DB0"/>
    <w:rsid w:val="00A97C15"/>
    <w:rsid w:val="00AA372C"/>
    <w:rsid w:val="00AA50C6"/>
    <w:rsid w:val="00AB27FC"/>
    <w:rsid w:val="00AB64EE"/>
    <w:rsid w:val="00AC5690"/>
    <w:rsid w:val="00AD0C5C"/>
    <w:rsid w:val="00AF4C84"/>
    <w:rsid w:val="00AF5425"/>
    <w:rsid w:val="00AF6CE2"/>
    <w:rsid w:val="00B340EB"/>
    <w:rsid w:val="00B47B31"/>
    <w:rsid w:val="00B542D0"/>
    <w:rsid w:val="00B57313"/>
    <w:rsid w:val="00B76716"/>
    <w:rsid w:val="00B86E28"/>
    <w:rsid w:val="00BA0112"/>
    <w:rsid w:val="00BA0CC5"/>
    <w:rsid w:val="00BB1D84"/>
    <w:rsid w:val="00BB2D79"/>
    <w:rsid w:val="00BC5C33"/>
    <w:rsid w:val="00BF3845"/>
    <w:rsid w:val="00BF7D0E"/>
    <w:rsid w:val="00C04670"/>
    <w:rsid w:val="00C21F05"/>
    <w:rsid w:val="00C3536A"/>
    <w:rsid w:val="00C36E31"/>
    <w:rsid w:val="00C513CF"/>
    <w:rsid w:val="00C57D7F"/>
    <w:rsid w:val="00C64559"/>
    <w:rsid w:val="00C70FB3"/>
    <w:rsid w:val="00C756E2"/>
    <w:rsid w:val="00C87BCA"/>
    <w:rsid w:val="00C92288"/>
    <w:rsid w:val="00C934A3"/>
    <w:rsid w:val="00CA6606"/>
    <w:rsid w:val="00CE4011"/>
    <w:rsid w:val="00CF448E"/>
    <w:rsid w:val="00D01E10"/>
    <w:rsid w:val="00D05B3F"/>
    <w:rsid w:val="00D535D2"/>
    <w:rsid w:val="00D53764"/>
    <w:rsid w:val="00D73663"/>
    <w:rsid w:val="00D823B8"/>
    <w:rsid w:val="00D97469"/>
    <w:rsid w:val="00DA6080"/>
    <w:rsid w:val="00DB56EC"/>
    <w:rsid w:val="00DC3FAE"/>
    <w:rsid w:val="00DD2D3C"/>
    <w:rsid w:val="00DE1B62"/>
    <w:rsid w:val="00DE3EEF"/>
    <w:rsid w:val="00DF1522"/>
    <w:rsid w:val="00DF17A9"/>
    <w:rsid w:val="00DF2A85"/>
    <w:rsid w:val="00E13435"/>
    <w:rsid w:val="00E153B3"/>
    <w:rsid w:val="00E16A1C"/>
    <w:rsid w:val="00E17AE1"/>
    <w:rsid w:val="00E20FF2"/>
    <w:rsid w:val="00E377BE"/>
    <w:rsid w:val="00E51291"/>
    <w:rsid w:val="00E65DBE"/>
    <w:rsid w:val="00E76FA9"/>
    <w:rsid w:val="00EA5B07"/>
    <w:rsid w:val="00EB3E21"/>
    <w:rsid w:val="00EC17ED"/>
    <w:rsid w:val="00EE4296"/>
    <w:rsid w:val="00EF726A"/>
    <w:rsid w:val="00F0279A"/>
    <w:rsid w:val="00F02ACD"/>
    <w:rsid w:val="00F05181"/>
    <w:rsid w:val="00F05592"/>
    <w:rsid w:val="00F20469"/>
    <w:rsid w:val="00F31DE8"/>
    <w:rsid w:val="00F33A58"/>
    <w:rsid w:val="00F67110"/>
    <w:rsid w:val="00F75D95"/>
    <w:rsid w:val="00F7691B"/>
    <w:rsid w:val="00FB27F5"/>
    <w:rsid w:val="00FB4570"/>
    <w:rsid w:val="00FB7408"/>
    <w:rsid w:val="00FE04B7"/>
    <w:rsid w:val="00FE49D5"/>
    <w:rsid w:val="00FF2EAF"/>
    <w:rsid w:val="00FF7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513612-6000-492F-9858-884D4089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6A4D"/>
    <w:rPr>
      <w:rFonts w:ascii="Times New Roman" w:eastAsia="Times New Roman" w:hAnsi="Times New Roman"/>
      <w:sz w:val="24"/>
      <w:lang w:eastAsia="en-US"/>
    </w:rPr>
  </w:style>
  <w:style w:type="paragraph" w:styleId="Antrat1">
    <w:name w:val="heading 1"/>
    <w:basedOn w:val="prastasis"/>
    <w:next w:val="prastasis"/>
    <w:link w:val="Antrat1Diagrama"/>
    <w:uiPriority w:val="99"/>
    <w:qFormat/>
    <w:rsid w:val="006E5FE7"/>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9"/>
    <w:qFormat/>
    <w:rsid w:val="006E5FE7"/>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9"/>
    <w:qFormat/>
    <w:rsid w:val="006E5FE7"/>
    <w:pPr>
      <w:keepNext/>
      <w:keepLines/>
      <w:spacing w:before="40"/>
      <w:outlineLvl w:val="2"/>
    </w:pPr>
    <w:rPr>
      <w:rFonts w:ascii="Calibri Light" w:hAnsi="Calibri Light"/>
      <w:color w:val="1F4D78"/>
      <w:szCs w:val="24"/>
    </w:rPr>
  </w:style>
  <w:style w:type="paragraph" w:styleId="Antrat4">
    <w:name w:val="heading 4"/>
    <w:basedOn w:val="prastasis"/>
    <w:next w:val="prastasis"/>
    <w:link w:val="Antrat4Diagrama"/>
    <w:uiPriority w:val="99"/>
    <w:qFormat/>
    <w:rsid w:val="006E5FE7"/>
    <w:pPr>
      <w:keepNext/>
      <w:keepLines/>
      <w:spacing w:before="40"/>
      <w:outlineLvl w:val="3"/>
    </w:pPr>
    <w:rPr>
      <w:rFonts w:ascii="Calibri Light" w:hAnsi="Calibri Light"/>
      <w:i/>
      <w:iCs/>
      <w:color w:val="2E74B5"/>
    </w:rPr>
  </w:style>
  <w:style w:type="paragraph" w:styleId="Antrat5">
    <w:name w:val="heading 5"/>
    <w:basedOn w:val="prastasis"/>
    <w:next w:val="prastasis"/>
    <w:link w:val="Antrat5Diagrama"/>
    <w:uiPriority w:val="99"/>
    <w:qFormat/>
    <w:rsid w:val="006E5FE7"/>
    <w:pPr>
      <w:keepNext/>
      <w:keepLines/>
      <w:spacing w:before="40"/>
      <w:outlineLvl w:val="4"/>
    </w:pPr>
    <w:rPr>
      <w:rFonts w:ascii="Calibri Light" w:hAnsi="Calibri Light"/>
      <w:color w:val="2E74B5"/>
    </w:rPr>
  </w:style>
  <w:style w:type="paragraph" w:styleId="Antrat6">
    <w:name w:val="heading 6"/>
    <w:basedOn w:val="prastasis"/>
    <w:next w:val="prastasis"/>
    <w:link w:val="Antrat6Diagrama"/>
    <w:uiPriority w:val="99"/>
    <w:qFormat/>
    <w:rsid w:val="006E5FE7"/>
    <w:pPr>
      <w:keepNext/>
      <w:keepLines/>
      <w:spacing w:before="40"/>
      <w:outlineLvl w:val="5"/>
    </w:pPr>
    <w:rPr>
      <w:rFonts w:ascii="Calibri Light" w:hAnsi="Calibri Light"/>
      <w:color w:val="1F4D78"/>
    </w:rPr>
  </w:style>
  <w:style w:type="paragraph" w:styleId="Antrat7">
    <w:name w:val="heading 7"/>
    <w:basedOn w:val="prastasis"/>
    <w:next w:val="prastasis"/>
    <w:link w:val="Antrat7Diagrama"/>
    <w:uiPriority w:val="99"/>
    <w:qFormat/>
    <w:rsid w:val="006E5FE7"/>
    <w:pPr>
      <w:keepNext/>
      <w:keepLines/>
      <w:spacing w:before="40"/>
      <w:outlineLvl w:val="6"/>
    </w:pPr>
    <w:rPr>
      <w:rFonts w:ascii="Calibri Light" w:hAnsi="Calibri Light"/>
      <w:i/>
      <w:iCs/>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E5FE7"/>
    <w:rPr>
      <w:rFonts w:ascii="Calibri Light" w:hAnsi="Calibri Light" w:cs="Times New Roman"/>
      <w:color w:val="2E74B5"/>
      <w:sz w:val="32"/>
      <w:szCs w:val="32"/>
      <w:lang w:val="lt-LT"/>
    </w:rPr>
  </w:style>
  <w:style w:type="character" w:customStyle="1" w:styleId="Antrat2Diagrama">
    <w:name w:val="Antraštė 2 Diagrama"/>
    <w:link w:val="Antrat2"/>
    <w:uiPriority w:val="99"/>
    <w:locked/>
    <w:rsid w:val="006E5FE7"/>
    <w:rPr>
      <w:rFonts w:ascii="Calibri Light" w:hAnsi="Calibri Light" w:cs="Times New Roman"/>
      <w:color w:val="2E74B5"/>
      <w:sz w:val="26"/>
      <w:szCs w:val="26"/>
      <w:lang w:val="lt-LT"/>
    </w:rPr>
  </w:style>
  <w:style w:type="character" w:customStyle="1" w:styleId="Antrat3Diagrama">
    <w:name w:val="Antraštė 3 Diagrama"/>
    <w:link w:val="Antrat3"/>
    <w:uiPriority w:val="99"/>
    <w:locked/>
    <w:rsid w:val="006E5FE7"/>
    <w:rPr>
      <w:rFonts w:ascii="Calibri Light" w:hAnsi="Calibri Light" w:cs="Times New Roman"/>
      <w:color w:val="1F4D78"/>
      <w:sz w:val="24"/>
      <w:szCs w:val="24"/>
      <w:lang w:val="lt-LT"/>
    </w:rPr>
  </w:style>
  <w:style w:type="character" w:customStyle="1" w:styleId="Antrat4Diagrama">
    <w:name w:val="Antraštė 4 Diagrama"/>
    <w:link w:val="Antrat4"/>
    <w:uiPriority w:val="99"/>
    <w:locked/>
    <w:rsid w:val="006E5FE7"/>
    <w:rPr>
      <w:rFonts w:ascii="Calibri Light" w:hAnsi="Calibri Light" w:cs="Times New Roman"/>
      <w:i/>
      <w:iCs/>
      <w:color w:val="2E74B5"/>
      <w:sz w:val="20"/>
      <w:szCs w:val="20"/>
      <w:lang w:val="lt-LT"/>
    </w:rPr>
  </w:style>
  <w:style w:type="character" w:customStyle="1" w:styleId="Antrat5Diagrama">
    <w:name w:val="Antraštė 5 Diagrama"/>
    <w:link w:val="Antrat5"/>
    <w:uiPriority w:val="99"/>
    <w:locked/>
    <w:rsid w:val="006E5FE7"/>
    <w:rPr>
      <w:rFonts w:ascii="Calibri Light" w:hAnsi="Calibri Light" w:cs="Times New Roman"/>
      <w:color w:val="2E74B5"/>
      <w:sz w:val="20"/>
      <w:szCs w:val="20"/>
      <w:lang w:val="lt-LT"/>
    </w:rPr>
  </w:style>
  <w:style w:type="character" w:customStyle="1" w:styleId="Antrat6Diagrama">
    <w:name w:val="Antraštė 6 Diagrama"/>
    <w:link w:val="Antrat6"/>
    <w:uiPriority w:val="99"/>
    <w:locked/>
    <w:rsid w:val="006E5FE7"/>
    <w:rPr>
      <w:rFonts w:ascii="Calibri Light" w:hAnsi="Calibri Light" w:cs="Times New Roman"/>
      <w:color w:val="1F4D78"/>
      <w:sz w:val="20"/>
      <w:szCs w:val="20"/>
      <w:lang w:val="lt-LT"/>
    </w:rPr>
  </w:style>
  <w:style w:type="character" w:customStyle="1" w:styleId="Antrat7Diagrama">
    <w:name w:val="Antraštė 7 Diagrama"/>
    <w:link w:val="Antrat7"/>
    <w:uiPriority w:val="99"/>
    <w:locked/>
    <w:rsid w:val="006E5FE7"/>
    <w:rPr>
      <w:rFonts w:ascii="Calibri Light" w:hAnsi="Calibri Light" w:cs="Times New Roman"/>
      <w:i/>
      <w:iCs/>
      <w:color w:val="1F4D78"/>
      <w:sz w:val="20"/>
      <w:szCs w:val="20"/>
      <w:lang w:val="lt-LT"/>
    </w:rPr>
  </w:style>
  <w:style w:type="paragraph" w:styleId="Sraopastraipa">
    <w:name w:val="List Paragraph"/>
    <w:basedOn w:val="prastasis"/>
    <w:uiPriority w:val="34"/>
    <w:qFormat/>
    <w:rsid w:val="00A85808"/>
    <w:pPr>
      <w:ind w:left="720"/>
    </w:pPr>
    <w:rPr>
      <w:szCs w:val="24"/>
      <w:lang w:val="en-US"/>
    </w:rPr>
  </w:style>
  <w:style w:type="paragraph" w:styleId="prastasiniatinklio">
    <w:name w:val="Normal (Web)"/>
    <w:basedOn w:val="prastasis"/>
    <w:uiPriority w:val="99"/>
    <w:rsid w:val="00A85808"/>
    <w:pPr>
      <w:spacing w:before="100" w:beforeAutospacing="1" w:after="100" w:afterAutospacing="1"/>
    </w:pPr>
    <w:rPr>
      <w:szCs w:val="24"/>
      <w:lang w:val="en-US"/>
    </w:rPr>
  </w:style>
  <w:style w:type="character" w:styleId="Emfaz">
    <w:name w:val="Emphasis"/>
    <w:uiPriority w:val="99"/>
    <w:qFormat/>
    <w:rsid w:val="00A85808"/>
    <w:rPr>
      <w:rFonts w:cs="Times New Roman"/>
      <w:i/>
    </w:rPr>
  </w:style>
  <w:style w:type="character" w:styleId="Hipersaitas">
    <w:name w:val="Hyperlink"/>
    <w:uiPriority w:val="99"/>
    <w:rsid w:val="00A85808"/>
    <w:rPr>
      <w:rFonts w:cs="Times New Roman"/>
      <w:color w:val="0000FF"/>
      <w:u w:val="single"/>
    </w:rPr>
  </w:style>
  <w:style w:type="character" w:styleId="HTMLcitata">
    <w:name w:val="HTML Cite"/>
    <w:uiPriority w:val="99"/>
    <w:rsid w:val="00A85808"/>
    <w:rPr>
      <w:rFonts w:cs="Times New Roman"/>
      <w:i/>
    </w:rPr>
  </w:style>
  <w:style w:type="paragraph" w:styleId="Antrats">
    <w:name w:val="header"/>
    <w:basedOn w:val="prastasis"/>
    <w:link w:val="AntratsDiagrama"/>
    <w:uiPriority w:val="99"/>
    <w:rsid w:val="00AB27FC"/>
    <w:pPr>
      <w:tabs>
        <w:tab w:val="center" w:pos="4986"/>
        <w:tab w:val="right" w:pos="9972"/>
      </w:tabs>
    </w:pPr>
  </w:style>
  <w:style w:type="character" w:customStyle="1" w:styleId="AntratsDiagrama">
    <w:name w:val="Antraštės Diagrama"/>
    <w:link w:val="Antrats"/>
    <w:uiPriority w:val="99"/>
    <w:locked/>
    <w:rsid w:val="00AB27FC"/>
    <w:rPr>
      <w:rFonts w:ascii="Times New Roman" w:hAnsi="Times New Roman" w:cs="Times New Roman"/>
      <w:sz w:val="20"/>
      <w:szCs w:val="20"/>
      <w:lang w:val="lt-LT"/>
    </w:rPr>
  </w:style>
  <w:style w:type="paragraph" w:styleId="Porat">
    <w:name w:val="footer"/>
    <w:basedOn w:val="prastasis"/>
    <w:link w:val="PoratDiagrama"/>
    <w:uiPriority w:val="99"/>
    <w:rsid w:val="00AB27FC"/>
    <w:pPr>
      <w:tabs>
        <w:tab w:val="center" w:pos="4986"/>
        <w:tab w:val="right" w:pos="9972"/>
      </w:tabs>
    </w:pPr>
  </w:style>
  <w:style w:type="character" w:customStyle="1" w:styleId="PoratDiagrama">
    <w:name w:val="Poraštė Diagrama"/>
    <w:link w:val="Porat"/>
    <w:uiPriority w:val="99"/>
    <w:locked/>
    <w:rsid w:val="00AB27FC"/>
    <w:rPr>
      <w:rFonts w:ascii="Times New Roman" w:hAnsi="Times New Roman" w:cs="Times New Roman"/>
      <w:sz w:val="20"/>
      <w:szCs w:val="20"/>
      <w:lang w:val="lt-LT"/>
    </w:rPr>
  </w:style>
  <w:style w:type="character" w:customStyle="1" w:styleId="autourl">
    <w:name w:val="autourl"/>
    <w:uiPriority w:val="99"/>
    <w:rsid w:val="00526625"/>
    <w:rPr>
      <w:rFonts w:cs="Times New Roman"/>
    </w:rPr>
  </w:style>
  <w:style w:type="character" w:styleId="Grietas">
    <w:name w:val="Strong"/>
    <w:uiPriority w:val="22"/>
    <w:qFormat/>
    <w:rsid w:val="00DB56EC"/>
    <w:rPr>
      <w:rFonts w:cs="Times New Roman"/>
      <w:b/>
      <w:bCs/>
    </w:rPr>
  </w:style>
  <w:style w:type="paragraph" w:styleId="Betarp">
    <w:name w:val="No Spacing"/>
    <w:uiPriority w:val="1"/>
    <w:qFormat/>
    <w:rsid w:val="00DB56EC"/>
    <w:rPr>
      <w:rFonts w:ascii="Times New Roman" w:eastAsia="Times New Roman" w:hAnsi="Times New Roman"/>
      <w:sz w:val="24"/>
      <w:lang w:eastAsia="en-US"/>
    </w:rPr>
  </w:style>
  <w:style w:type="character" w:customStyle="1" w:styleId="markedcontent">
    <w:name w:val="markedcontent"/>
    <w:uiPriority w:val="99"/>
    <w:rsid w:val="00A37B28"/>
    <w:rPr>
      <w:rFonts w:cs="Times New Roman"/>
    </w:rPr>
  </w:style>
  <w:style w:type="table" w:styleId="Lentelstinklelis">
    <w:name w:val="Table Grid"/>
    <w:basedOn w:val="prastojilentel"/>
    <w:uiPriority w:val="39"/>
    <w:rsid w:val="00507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2">
    <w:name w:val="Body Text Indent 2"/>
    <w:basedOn w:val="prastasis"/>
    <w:link w:val="Pagrindiniotekstotrauka2Diagrama"/>
    <w:uiPriority w:val="99"/>
    <w:semiHidden/>
    <w:rsid w:val="000270B0"/>
    <w:pPr>
      <w:spacing w:after="120" w:line="480" w:lineRule="auto"/>
      <w:ind w:left="360"/>
    </w:pPr>
    <w:rPr>
      <w:lang w:eastAsia="lt-LT"/>
    </w:rPr>
  </w:style>
  <w:style w:type="character" w:customStyle="1" w:styleId="Pagrindiniotekstotrauka2Diagrama">
    <w:name w:val="Pagrindinio teksto įtrauka 2 Diagrama"/>
    <w:link w:val="Pagrindiniotekstotrauka2"/>
    <w:uiPriority w:val="99"/>
    <w:semiHidden/>
    <w:locked/>
    <w:rsid w:val="000270B0"/>
    <w:rPr>
      <w:rFonts w:ascii="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544844"/>
    <w:rPr>
      <w:rFonts w:ascii="Segoe UI" w:hAnsi="Segoe UI" w:cs="Segoe UI"/>
      <w:sz w:val="18"/>
      <w:szCs w:val="18"/>
    </w:rPr>
  </w:style>
  <w:style w:type="character" w:customStyle="1" w:styleId="DebesliotekstasDiagrama">
    <w:name w:val="Debesėlio tekstas Diagrama"/>
    <w:link w:val="Debesliotekstas"/>
    <w:uiPriority w:val="99"/>
    <w:semiHidden/>
    <w:rsid w:val="00544844"/>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285411">
      <w:marLeft w:val="0"/>
      <w:marRight w:val="0"/>
      <w:marTop w:val="0"/>
      <w:marBottom w:val="0"/>
      <w:divBdr>
        <w:top w:val="none" w:sz="0" w:space="0" w:color="auto"/>
        <w:left w:val="none" w:sz="0" w:space="0" w:color="auto"/>
        <w:bottom w:val="none" w:sz="0" w:space="0" w:color="auto"/>
        <w:right w:val="none" w:sz="0" w:space="0" w:color="auto"/>
      </w:divBdr>
    </w:div>
    <w:div w:id="2043285412">
      <w:marLeft w:val="0"/>
      <w:marRight w:val="0"/>
      <w:marTop w:val="0"/>
      <w:marBottom w:val="0"/>
      <w:divBdr>
        <w:top w:val="none" w:sz="0" w:space="0" w:color="auto"/>
        <w:left w:val="none" w:sz="0" w:space="0" w:color="auto"/>
        <w:bottom w:val="none" w:sz="0" w:space="0" w:color="auto"/>
        <w:right w:val="none" w:sz="0" w:space="0" w:color="auto"/>
      </w:divBdr>
    </w:div>
    <w:div w:id="2043285413">
      <w:marLeft w:val="0"/>
      <w:marRight w:val="0"/>
      <w:marTop w:val="0"/>
      <w:marBottom w:val="0"/>
      <w:divBdr>
        <w:top w:val="none" w:sz="0" w:space="0" w:color="auto"/>
        <w:left w:val="none" w:sz="0" w:space="0" w:color="auto"/>
        <w:bottom w:val="none" w:sz="0" w:space="0" w:color="auto"/>
        <w:right w:val="none" w:sz="0" w:space="0" w:color="auto"/>
      </w:divBdr>
    </w:div>
    <w:div w:id="20432854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egiai.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arzelis.pagegiai.lm.lt/" TargetMode="External"/><Relationship Id="rId4" Type="http://schemas.openxmlformats.org/officeDocument/2006/relationships/webSettings" Target="web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14065</Words>
  <Characters>8018</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Comp</cp:lastModifiedBy>
  <cp:revision>32</cp:revision>
  <cp:lastPrinted>2026-02-19T09:19:00Z</cp:lastPrinted>
  <dcterms:created xsi:type="dcterms:W3CDTF">2025-01-07T13:45:00Z</dcterms:created>
  <dcterms:modified xsi:type="dcterms:W3CDTF">2026-02-19T09:20:00Z</dcterms:modified>
</cp:coreProperties>
</file>