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108" w:type="dxa"/>
        <w:tblLayout w:type="fixed"/>
        <w:tblLook w:val="0000" w:firstRow="0" w:lastRow="0" w:firstColumn="0" w:lastColumn="0" w:noHBand="0" w:noVBand="0"/>
      </w:tblPr>
      <w:tblGrid>
        <w:gridCol w:w="9639"/>
      </w:tblGrid>
      <w:tr w:rsidR="00FF33AB" w:rsidRPr="00DB3CD9" w:rsidTr="00377256">
        <w:trPr>
          <w:trHeight w:val="1055"/>
        </w:trPr>
        <w:tc>
          <w:tcPr>
            <w:tcW w:w="9639" w:type="dxa"/>
          </w:tcPr>
          <w:p w:rsidR="00FF33AB" w:rsidRPr="00DB3CD9" w:rsidRDefault="00FF33AB" w:rsidP="00FF33AB">
            <w:pPr>
              <w:overflowPunct w:val="0"/>
              <w:autoSpaceDE w:val="0"/>
              <w:autoSpaceDN w:val="0"/>
              <w:adjustRightInd w:val="0"/>
              <w:spacing w:after="0" w:line="240" w:lineRule="atLeast"/>
              <w:jc w:val="center"/>
              <w:rPr>
                <w:rFonts w:ascii="Times New Roman" w:hAnsi="Times New Roman"/>
                <w:color w:val="000000"/>
                <w:sz w:val="24"/>
                <w:szCs w:val="24"/>
              </w:rPr>
            </w:pPr>
            <w:r w:rsidRPr="00632D0F">
              <w:rPr>
                <w:rFonts w:ascii="Times New Roman" w:hAnsi="Times New Roman"/>
                <w:noProof/>
                <w:color w:val="000000"/>
                <w:sz w:val="24"/>
                <w:szCs w:val="24"/>
              </w:rPr>
              <w:drawing>
                <wp:inline distT="0" distB="0" distL="0" distR="0">
                  <wp:extent cx="492760" cy="628015"/>
                  <wp:effectExtent l="19050" t="0" r="2540" b="0"/>
                  <wp:docPr id="3" name="Paveikslėlis 1" descr="Pagegi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gegiu"/>
                          <pic:cNvPicPr>
                            <a:picLocks noChangeAspect="1" noChangeArrowheads="1"/>
                          </pic:cNvPicPr>
                        </pic:nvPicPr>
                        <pic:blipFill>
                          <a:blip r:embed="rId4"/>
                          <a:srcRect/>
                          <a:stretch>
                            <a:fillRect/>
                          </a:stretch>
                        </pic:blipFill>
                        <pic:spPr bwMode="auto">
                          <a:xfrm>
                            <a:off x="0" y="0"/>
                            <a:ext cx="492760" cy="628015"/>
                          </a:xfrm>
                          <a:prstGeom prst="rect">
                            <a:avLst/>
                          </a:prstGeom>
                          <a:noFill/>
                          <a:ln w="9525">
                            <a:noFill/>
                            <a:miter lim="800000"/>
                            <a:headEnd/>
                            <a:tailEnd/>
                          </a:ln>
                        </pic:spPr>
                      </pic:pic>
                    </a:graphicData>
                  </a:graphic>
                </wp:inline>
              </w:drawing>
            </w:r>
            <w:r w:rsidR="00DD285E">
              <w:rPr>
                <w:rFonts w:ascii="Times New Roman" w:hAnsi="Times New Roman"/>
                <w:noProof/>
                <w:color w:val="000000"/>
                <w:sz w:val="24"/>
                <w:szCs w:val="24"/>
              </w:rPr>
              <w:pict>
                <v:shapetype id="_x0000_t202" coordsize="21600,21600" o:spt="202" path="m,l,21600r21600,l21600,xe">
                  <v:stroke joinstyle="miter"/>
                  <v:path gradientshapeok="t" o:connecttype="rect"/>
                </v:shapetype>
                <v:shape id="_x0000_s1026" type="#_x0000_t202" style="position:absolute;left:0;text-align:left;margin-left:358.65pt;margin-top:-24.75pt;width:120pt;height:24pt;z-index:251660288;mso-position-horizontal-relative:text;mso-position-vertical-relative:text" filled="f" stroked="f">
                  <v:textbox>
                    <w:txbxContent>
                      <w:p w:rsidR="00FF33AB" w:rsidRPr="00DD0936" w:rsidRDefault="00FF33AB" w:rsidP="00FF33AB">
                        <w:pPr>
                          <w:rPr>
                            <w:rFonts w:ascii="Times New Roman" w:hAnsi="Times New Roman"/>
                            <w:i/>
                            <w:sz w:val="24"/>
                            <w:szCs w:val="24"/>
                          </w:rPr>
                        </w:pPr>
                      </w:p>
                    </w:txbxContent>
                  </v:textbox>
                  <w10:wrap anchorx="page"/>
                </v:shape>
              </w:pict>
            </w:r>
          </w:p>
        </w:tc>
      </w:tr>
      <w:tr w:rsidR="00FF33AB" w:rsidRPr="00DB3CD9" w:rsidTr="00377256">
        <w:trPr>
          <w:trHeight w:val="1913"/>
        </w:trPr>
        <w:tc>
          <w:tcPr>
            <w:tcW w:w="9639" w:type="dxa"/>
          </w:tcPr>
          <w:p w:rsidR="00FF33AB" w:rsidRPr="00CB4550" w:rsidRDefault="00FF33AB" w:rsidP="00FF33AB">
            <w:pPr>
              <w:pStyle w:val="Antrat2"/>
              <w:spacing w:before="0"/>
              <w:rPr>
                <w:szCs w:val="24"/>
              </w:rPr>
            </w:pPr>
            <w:r w:rsidRPr="00CB4550">
              <w:rPr>
                <w:szCs w:val="24"/>
              </w:rPr>
              <w:t>Pagėgių savivaldybės taryba</w:t>
            </w:r>
          </w:p>
          <w:p w:rsidR="00FF33AB" w:rsidRPr="00DB3CD9" w:rsidRDefault="00FF33AB" w:rsidP="00FF33AB">
            <w:pPr>
              <w:overflowPunct w:val="0"/>
              <w:autoSpaceDE w:val="0"/>
              <w:autoSpaceDN w:val="0"/>
              <w:adjustRightInd w:val="0"/>
              <w:spacing w:after="0"/>
              <w:jc w:val="center"/>
              <w:rPr>
                <w:rFonts w:ascii="Times New Roman" w:hAnsi="Times New Roman"/>
                <w:b/>
                <w:bCs/>
                <w:caps/>
                <w:color w:val="000000"/>
                <w:sz w:val="24"/>
                <w:szCs w:val="24"/>
              </w:rPr>
            </w:pPr>
          </w:p>
          <w:p w:rsidR="00FF33AB" w:rsidRPr="00DB3CD9" w:rsidRDefault="00FF33AB" w:rsidP="00FF33AB">
            <w:pPr>
              <w:overflowPunct w:val="0"/>
              <w:autoSpaceDE w:val="0"/>
              <w:autoSpaceDN w:val="0"/>
              <w:adjustRightInd w:val="0"/>
              <w:spacing w:after="0"/>
              <w:jc w:val="center"/>
              <w:rPr>
                <w:rFonts w:ascii="Times New Roman" w:hAnsi="Times New Roman"/>
                <w:b/>
                <w:bCs/>
                <w:caps/>
                <w:color w:val="000000"/>
                <w:sz w:val="24"/>
                <w:szCs w:val="24"/>
              </w:rPr>
            </w:pPr>
            <w:r w:rsidRPr="00DB3CD9">
              <w:rPr>
                <w:rFonts w:ascii="Times New Roman" w:hAnsi="Times New Roman"/>
                <w:b/>
                <w:bCs/>
                <w:caps/>
                <w:color w:val="000000"/>
                <w:sz w:val="24"/>
                <w:szCs w:val="24"/>
              </w:rPr>
              <w:t>sprendimas</w:t>
            </w:r>
          </w:p>
          <w:p w:rsidR="00FF33AB" w:rsidRPr="001B691C" w:rsidRDefault="00FF33AB" w:rsidP="001B691C">
            <w:pPr>
              <w:keepNext/>
              <w:overflowPunct w:val="0"/>
              <w:spacing w:after="0" w:line="240" w:lineRule="auto"/>
              <w:jc w:val="center"/>
              <w:outlineLvl w:val="1"/>
              <w:rPr>
                <w:rFonts w:ascii="Times New Roman" w:eastAsia="Times New Roman" w:hAnsi="Times New Roman" w:cs="Times New Roman"/>
                <w:b/>
                <w:bCs/>
                <w:caps/>
                <w:color w:val="000000"/>
                <w:sz w:val="24"/>
                <w:szCs w:val="24"/>
                <w:lang w:eastAsia="en-US"/>
              </w:rPr>
            </w:pPr>
            <w:r w:rsidRPr="00DB3CD9">
              <w:rPr>
                <w:rFonts w:ascii="Times New Roman" w:hAnsi="Times New Roman"/>
                <w:b/>
                <w:bCs/>
                <w:caps/>
                <w:color w:val="000000"/>
                <w:sz w:val="24"/>
                <w:szCs w:val="24"/>
              </w:rPr>
              <w:t>dėl</w:t>
            </w:r>
            <w:r>
              <w:rPr>
                <w:rFonts w:ascii="Times New Roman" w:hAnsi="Times New Roman"/>
                <w:b/>
                <w:bCs/>
                <w:caps/>
                <w:color w:val="000000"/>
                <w:sz w:val="24"/>
                <w:szCs w:val="24"/>
              </w:rPr>
              <w:t xml:space="preserve"> PAGĖGIŲ SAVIVALDYBĖS TARYBOS 2010 M. RUG</w:t>
            </w:r>
            <w:r w:rsidR="001B691C">
              <w:rPr>
                <w:rFonts w:ascii="Times New Roman" w:hAnsi="Times New Roman"/>
                <w:b/>
                <w:bCs/>
                <w:caps/>
                <w:color w:val="000000"/>
                <w:sz w:val="24"/>
                <w:szCs w:val="24"/>
              </w:rPr>
              <w:t>SĖJO 15 D. SPRENDIMO NR. T-886 „</w:t>
            </w:r>
            <w:r w:rsidR="001B691C" w:rsidRPr="001B691C">
              <w:rPr>
                <w:rFonts w:ascii="Times New Roman" w:eastAsia="Times New Roman" w:hAnsi="Times New Roman" w:cs="Times New Roman"/>
                <w:b/>
                <w:bCs/>
                <w:caps/>
                <w:color w:val="000000"/>
                <w:sz w:val="24"/>
                <w:szCs w:val="24"/>
                <w:lang w:eastAsia="en-US"/>
              </w:rPr>
              <w:t>dėl pagėgių savivaldybės butų ir kitų patalpų savininkų bendrosios nuosavybės administratoriaus ATRINKIMO IR SKYRIMO  tvarkos APRAŠO patvirtinimo</w:t>
            </w:r>
            <w:r w:rsidR="001B691C">
              <w:rPr>
                <w:rFonts w:ascii="Times New Roman" w:eastAsia="Times New Roman" w:hAnsi="Times New Roman" w:cs="Times New Roman"/>
                <w:b/>
                <w:bCs/>
                <w:caps/>
                <w:color w:val="000000"/>
                <w:sz w:val="24"/>
                <w:szCs w:val="24"/>
                <w:lang w:eastAsia="en-US"/>
              </w:rPr>
              <w:t xml:space="preserve">“ </w:t>
            </w:r>
            <w:r>
              <w:rPr>
                <w:rFonts w:ascii="Times New Roman" w:hAnsi="Times New Roman" w:cs="Times New Roman"/>
                <w:b/>
                <w:sz w:val="24"/>
                <w:szCs w:val="24"/>
              </w:rPr>
              <w:t>PRIPAŽINIMO NETEKUSIU GALIOS</w:t>
            </w:r>
            <w:r w:rsidRPr="00DB3CD9">
              <w:rPr>
                <w:rFonts w:ascii="Times New Roman" w:hAnsi="Times New Roman"/>
                <w:b/>
                <w:bCs/>
                <w:color w:val="000000"/>
                <w:sz w:val="24"/>
                <w:szCs w:val="24"/>
              </w:rPr>
              <w:t xml:space="preserve"> </w:t>
            </w:r>
          </w:p>
        </w:tc>
      </w:tr>
      <w:tr w:rsidR="00FF33AB" w:rsidRPr="00DB3CD9" w:rsidTr="00377256">
        <w:trPr>
          <w:trHeight w:val="703"/>
        </w:trPr>
        <w:tc>
          <w:tcPr>
            <w:tcW w:w="9639" w:type="dxa"/>
          </w:tcPr>
          <w:p w:rsidR="00A3227F" w:rsidRDefault="00A3227F" w:rsidP="00FF33AB">
            <w:pPr>
              <w:pStyle w:val="Antrat2"/>
              <w:spacing w:before="0"/>
              <w:rPr>
                <w:b w:val="0"/>
                <w:bCs w:val="0"/>
                <w:caps w:val="0"/>
                <w:szCs w:val="24"/>
              </w:rPr>
            </w:pPr>
          </w:p>
          <w:p w:rsidR="00FF33AB" w:rsidRPr="00CB4550" w:rsidRDefault="00FF33AB" w:rsidP="00FF33AB">
            <w:pPr>
              <w:pStyle w:val="Antrat2"/>
              <w:spacing w:before="0"/>
              <w:rPr>
                <w:b w:val="0"/>
                <w:bCs w:val="0"/>
                <w:caps w:val="0"/>
                <w:szCs w:val="24"/>
              </w:rPr>
            </w:pPr>
            <w:r w:rsidRPr="00CB4550">
              <w:rPr>
                <w:b w:val="0"/>
                <w:bCs w:val="0"/>
                <w:caps w:val="0"/>
                <w:szCs w:val="24"/>
              </w:rPr>
              <w:t>20</w:t>
            </w:r>
            <w:r>
              <w:rPr>
                <w:b w:val="0"/>
                <w:bCs w:val="0"/>
                <w:caps w:val="0"/>
                <w:szCs w:val="24"/>
              </w:rPr>
              <w:t>26</w:t>
            </w:r>
            <w:r w:rsidRPr="00CB4550">
              <w:rPr>
                <w:b w:val="0"/>
                <w:bCs w:val="0"/>
                <w:caps w:val="0"/>
                <w:szCs w:val="24"/>
              </w:rPr>
              <w:t xml:space="preserve"> m. </w:t>
            </w:r>
            <w:r w:rsidR="00A3227F">
              <w:rPr>
                <w:b w:val="0"/>
                <w:bCs w:val="0"/>
                <w:caps w:val="0"/>
                <w:szCs w:val="24"/>
              </w:rPr>
              <w:t>gegužės</w:t>
            </w:r>
            <w:r>
              <w:rPr>
                <w:b w:val="0"/>
                <w:bCs w:val="0"/>
                <w:caps w:val="0"/>
                <w:szCs w:val="24"/>
              </w:rPr>
              <w:t xml:space="preserve"> </w:t>
            </w:r>
            <w:r w:rsidR="00DD285E">
              <w:rPr>
                <w:b w:val="0"/>
                <w:bCs w:val="0"/>
                <w:caps w:val="0"/>
                <w:szCs w:val="24"/>
              </w:rPr>
              <w:t xml:space="preserve">14 </w:t>
            </w:r>
            <w:r w:rsidRPr="00CB4550">
              <w:rPr>
                <w:b w:val="0"/>
                <w:bCs w:val="0"/>
                <w:caps w:val="0"/>
                <w:szCs w:val="24"/>
              </w:rPr>
              <w:t>d. Nr. T-</w:t>
            </w:r>
            <w:r w:rsidR="00DD285E">
              <w:rPr>
                <w:b w:val="0"/>
                <w:bCs w:val="0"/>
                <w:caps w:val="0"/>
                <w:szCs w:val="24"/>
              </w:rPr>
              <w:t>54</w:t>
            </w:r>
          </w:p>
          <w:p w:rsidR="00FF33AB" w:rsidRDefault="00FF33AB" w:rsidP="00FF33AB">
            <w:pPr>
              <w:overflowPunct w:val="0"/>
              <w:autoSpaceDE w:val="0"/>
              <w:autoSpaceDN w:val="0"/>
              <w:adjustRightInd w:val="0"/>
              <w:spacing w:after="0"/>
              <w:jc w:val="center"/>
              <w:rPr>
                <w:rFonts w:ascii="Times New Roman" w:hAnsi="Times New Roman"/>
                <w:sz w:val="24"/>
                <w:szCs w:val="24"/>
              </w:rPr>
            </w:pPr>
            <w:r w:rsidRPr="00DB3CD9">
              <w:rPr>
                <w:rFonts w:ascii="Times New Roman" w:hAnsi="Times New Roman"/>
                <w:sz w:val="24"/>
                <w:szCs w:val="24"/>
              </w:rPr>
              <w:t>Pagėgiai</w:t>
            </w:r>
          </w:p>
          <w:p w:rsidR="00DD285E" w:rsidRPr="00DB3CD9" w:rsidRDefault="00DD285E" w:rsidP="00FF33AB">
            <w:pPr>
              <w:overflowPunct w:val="0"/>
              <w:autoSpaceDE w:val="0"/>
              <w:autoSpaceDN w:val="0"/>
              <w:adjustRightInd w:val="0"/>
              <w:spacing w:after="0"/>
              <w:jc w:val="center"/>
              <w:rPr>
                <w:rFonts w:ascii="Times New Roman" w:hAnsi="Times New Roman"/>
                <w:sz w:val="24"/>
                <w:szCs w:val="24"/>
              </w:rPr>
            </w:pPr>
          </w:p>
        </w:tc>
      </w:tr>
    </w:tbl>
    <w:p w:rsidR="007B35C1" w:rsidRDefault="00095421" w:rsidP="00C221EA">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Pr="00095421">
        <w:rPr>
          <w:rFonts w:ascii="Times New Roman" w:hAnsi="Times New Roman" w:cs="Times New Roman"/>
          <w:color w:val="000000"/>
          <w:sz w:val="24"/>
          <w:szCs w:val="24"/>
        </w:rPr>
        <w:t xml:space="preserve">Vadovaudamasi </w:t>
      </w:r>
      <w:r w:rsidR="007D1BF7" w:rsidRPr="007D1BF7">
        <w:rPr>
          <w:rFonts w:ascii="Times New Roman" w:hAnsi="Times New Roman" w:cs="Times New Roman"/>
          <w:color w:val="000000"/>
          <w:sz w:val="24"/>
          <w:szCs w:val="24"/>
        </w:rPr>
        <w:t xml:space="preserve">Lietuvos Respublikos vietos savivaldos įstatymo 15 straipsnio 4 dalimi, Bendrojo naudojimo objektų administratoriaus atrankos, skyrimo ir atšaukimo tvarkos aprašo, patvirtinto Lietuvos Respublikos aplinkos ministro 2025 m. vasario 10 d. įsakymu </w:t>
      </w:r>
      <w:r w:rsidR="0097362D">
        <w:rPr>
          <w:rFonts w:ascii="Times New Roman" w:hAnsi="Times New Roman" w:cs="Times New Roman"/>
          <w:color w:val="000000"/>
          <w:sz w:val="24"/>
          <w:szCs w:val="24"/>
        </w:rPr>
        <w:t xml:space="preserve">            </w:t>
      </w:r>
      <w:r w:rsidR="007D1BF7" w:rsidRPr="007D1BF7">
        <w:rPr>
          <w:rFonts w:ascii="Times New Roman" w:hAnsi="Times New Roman" w:cs="Times New Roman"/>
          <w:color w:val="000000"/>
          <w:sz w:val="24"/>
          <w:szCs w:val="24"/>
        </w:rPr>
        <w:t>Nr. D1-16 „Dėl Bendrojo naudojimo objektų administratoriaus atrankos, skyrimo ir atšaukimo tvarkos aprašo patvirtinimo“, 2 punktu</w:t>
      </w:r>
      <w:r w:rsidR="00D96A86">
        <w:rPr>
          <w:rFonts w:ascii="Times New Roman" w:hAnsi="Times New Roman" w:cs="Times New Roman"/>
          <w:color w:val="000000"/>
          <w:spacing w:val="-2"/>
          <w:sz w:val="24"/>
          <w:szCs w:val="24"/>
        </w:rPr>
        <w:t>,</w:t>
      </w:r>
      <w:r w:rsidRPr="00095421">
        <w:rPr>
          <w:rFonts w:ascii="Times New Roman" w:hAnsi="Times New Roman" w:cs="Times New Roman"/>
          <w:color w:val="000000"/>
          <w:spacing w:val="-2"/>
          <w:sz w:val="24"/>
          <w:szCs w:val="24"/>
        </w:rPr>
        <w:t xml:space="preserve"> </w:t>
      </w:r>
      <w:r>
        <w:rPr>
          <w:rFonts w:ascii="Times New Roman" w:hAnsi="Times New Roman" w:cs="Times New Roman"/>
          <w:color w:val="000000"/>
          <w:sz w:val="24"/>
          <w:szCs w:val="24"/>
        </w:rPr>
        <w:t>Pagėgių savivaldybės taryba</w:t>
      </w:r>
      <w:r w:rsidR="0097362D">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n u s p r e n d ž i a:</w:t>
      </w:r>
    </w:p>
    <w:p w:rsidR="001B691C" w:rsidRDefault="00D96A86" w:rsidP="00C221EA">
      <w:pPr>
        <w:spacing w:after="0"/>
        <w:jc w:val="both"/>
        <w:rPr>
          <w:rFonts w:ascii="Times New Roman" w:hAnsi="Times New Roman" w:cs="Times New Roman"/>
          <w:sz w:val="24"/>
          <w:szCs w:val="24"/>
        </w:rPr>
      </w:pPr>
      <w:r>
        <w:rPr>
          <w:rFonts w:ascii="Times New Roman" w:hAnsi="Times New Roman" w:cs="Times New Roman"/>
          <w:color w:val="000000"/>
          <w:sz w:val="24"/>
          <w:szCs w:val="24"/>
        </w:rPr>
        <w:tab/>
        <w:t>1. Pripažinti netekusiu galios Pagėgių savivaldybės tarybos 2010 m. rug</w:t>
      </w:r>
      <w:r w:rsidR="001B691C">
        <w:rPr>
          <w:rFonts w:ascii="Times New Roman" w:hAnsi="Times New Roman" w:cs="Times New Roman"/>
          <w:color w:val="000000"/>
          <w:sz w:val="24"/>
          <w:szCs w:val="24"/>
        </w:rPr>
        <w:t>sėjo 15 d. sprendimą Nr. T-886 „</w:t>
      </w:r>
      <w:r>
        <w:rPr>
          <w:rFonts w:ascii="Times New Roman" w:hAnsi="Times New Roman" w:cs="Times New Roman"/>
          <w:color w:val="000000"/>
          <w:sz w:val="24"/>
          <w:szCs w:val="24"/>
        </w:rPr>
        <w:t xml:space="preserve">Dėl </w:t>
      </w:r>
      <w:r>
        <w:rPr>
          <w:rFonts w:ascii="Times New Roman" w:hAnsi="Times New Roman" w:cs="Times New Roman"/>
          <w:sz w:val="24"/>
          <w:szCs w:val="24"/>
        </w:rPr>
        <w:t>P</w:t>
      </w:r>
      <w:r w:rsidRPr="00D96A86">
        <w:rPr>
          <w:rFonts w:ascii="Times New Roman" w:hAnsi="Times New Roman" w:cs="Times New Roman"/>
          <w:sz w:val="24"/>
          <w:szCs w:val="24"/>
        </w:rPr>
        <w:t>agėgių savivaldybės butų ir kitų patalpų savininkų bendrosios nuosavybės administratoriaus atrinkimo ir skyrimo tvarkos aprašo patvirtinimo”</w:t>
      </w:r>
      <w:r w:rsidR="001B691C">
        <w:rPr>
          <w:rFonts w:ascii="Times New Roman" w:hAnsi="Times New Roman" w:cs="Times New Roman"/>
          <w:sz w:val="24"/>
          <w:szCs w:val="24"/>
        </w:rPr>
        <w:t>.</w:t>
      </w:r>
    </w:p>
    <w:p w:rsidR="00D96A86" w:rsidRDefault="00D96A86" w:rsidP="00C221EA">
      <w:pPr>
        <w:spacing w:after="0"/>
        <w:jc w:val="both"/>
        <w:rPr>
          <w:rFonts w:ascii="Times New Roman" w:hAnsi="Times New Roman" w:cs="Times New Roman"/>
          <w:sz w:val="24"/>
          <w:szCs w:val="24"/>
        </w:rPr>
      </w:pPr>
      <w:r>
        <w:rPr>
          <w:rFonts w:ascii="Times New Roman" w:hAnsi="Times New Roman" w:cs="Times New Roman"/>
          <w:sz w:val="24"/>
          <w:szCs w:val="24"/>
        </w:rPr>
        <w:tab/>
        <w:t>2. Nustatyti, kad šis sprendimas įsigalioja nuo 2026 m. birželio 1 d.</w:t>
      </w:r>
    </w:p>
    <w:p w:rsidR="00C221EA" w:rsidRDefault="00C221EA" w:rsidP="00C221EA">
      <w:pPr>
        <w:spacing w:after="0"/>
        <w:ind w:firstLine="720"/>
        <w:jc w:val="both"/>
        <w:rPr>
          <w:rFonts w:ascii="Times New Roman" w:hAnsi="Times New Roman"/>
          <w:sz w:val="24"/>
          <w:szCs w:val="24"/>
        </w:rPr>
      </w:pPr>
      <w:r>
        <w:rPr>
          <w:rFonts w:ascii="Times New Roman" w:hAnsi="Times New Roman" w:cs="Times New Roman"/>
          <w:sz w:val="24"/>
          <w:szCs w:val="24"/>
        </w:rPr>
        <w:tab/>
        <w:t>3.</w:t>
      </w:r>
      <w:r>
        <w:rPr>
          <w:rFonts w:ascii="Times New Roman" w:hAnsi="Times New Roman"/>
          <w:sz w:val="24"/>
          <w:szCs w:val="24"/>
        </w:rPr>
        <w:t xml:space="preserve"> Sprendimą paskelbti Pagėgių savivaldybės interneto svetainėje  www.pagegiai.lt.</w:t>
      </w:r>
    </w:p>
    <w:p w:rsidR="00C221EA" w:rsidRDefault="00C221EA" w:rsidP="00C221EA">
      <w:pPr>
        <w:spacing w:after="0"/>
        <w:jc w:val="both"/>
        <w:rPr>
          <w:rFonts w:ascii="Times New Roman" w:hAnsi="Times New Roman"/>
          <w:sz w:val="24"/>
          <w:szCs w:val="24"/>
        </w:rPr>
      </w:pPr>
      <w:r>
        <w:rPr>
          <w:rFonts w:ascii="Times New Roman" w:hAnsi="Times New Roman"/>
          <w:sz w:val="24"/>
          <w:szCs w:val="24"/>
        </w:rPr>
        <w:tab/>
        <w:t xml:space="preserve">Šis sprendimas per vieną mėnesį nuo jo paskelbimo arba įteikimo dienos gali būti skundžiamas Lietuvos administracinių ginčų komisijos Klaipėdos apygardos skyriui (J. Janonio g. </w:t>
      </w:r>
      <w:r w:rsidRPr="00A1088A">
        <w:rPr>
          <w:rFonts w:ascii="Times New Roman" w:hAnsi="Times New Roman"/>
          <w:sz w:val="24"/>
          <w:szCs w:val="24"/>
        </w:rPr>
        <w:t>24, 92251 Klaipėda) Lietuvos Respublikos ikiteisminio administracinių ginčų nagrinėjimo tvarkos</w:t>
      </w:r>
      <w:r>
        <w:rPr>
          <w:rFonts w:ascii="Times New Roman" w:hAnsi="Times New Roman"/>
          <w:sz w:val="24"/>
          <w:szCs w:val="24"/>
        </w:rPr>
        <w:t xml:space="preserve"> įstatymo nustatyta tvarka arba Regionų administraciniam teismui, skundą (prašymą, pareiškimą) paduodant bet kuriuose teismo rūmuose (A. Mickevičiaus g. 8A, Kaunas, Žygimantų g. 2, Vilnius, Galinio Pylimo g. 9, Klaipėda, Dvaro g. 80, Šiauliai, Respublikos g. 62, Panevėžys), arba per Lietuvos teismų elektroninių paslaugų portalą </w:t>
      </w:r>
      <w:r w:rsidRPr="006B39D8">
        <w:rPr>
          <w:rFonts w:ascii="Times New Roman" w:hAnsi="Times New Roman"/>
          <w:sz w:val="24"/>
          <w:szCs w:val="24"/>
        </w:rPr>
        <w:t>(</w:t>
      </w:r>
      <w:hyperlink r:id="rId5" w:history="1">
        <w:r w:rsidRPr="006B39D8">
          <w:rPr>
            <w:rStyle w:val="Hipersaitas"/>
            <w:rFonts w:ascii="Times New Roman" w:hAnsi="Times New Roman"/>
            <w:sz w:val="24"/>
            <w:szCs w:val="24"/>
          </w:rPr>
          <w:t>https://e.teismas.lt</w:t>
        </w:r>
      </w:hyperlink>
      <w:r w:rsidRPr="006B39D8">
        <w:rPr>
          <w:rFonts w:ascii="Times New Roman" w:hAnsi="Times New Roman"/>
          <w:sz w:val="24"/>
          <w:szCs w:val="24"/>
        </w:rPr>
        <w:t>)</w:t>
      </w:r>
      <w:r>
        <w:rPr>
          <w:rFonts w:ascii="Times New Roman" w:hAnsi="Times New Roman"/>
          <w:sz w:val="24"/>
          <w:szCs w:val="24"/>
        </w:rPr>
        <w:t xml:space="preserve"> Lietuvos Respublikos administracinių bylų teisenos įstatymo nustatyta tvarka.</w:t>
      </w:r>
    </w:p>
    <w:p w:rsidR="00DD285E" w:rsidRDefault="00DD285E" w:rsidP="00C221EA">
      <w:pPr>
        <w:spacing w:after="0" w:line="360" w:lineRule="auto"/>
        <w:jc w:val="both"/>
        <w:rPr>
          <w:rFonts w:ascii="Times New Roman" w:hAnsi="Times New Roman"/>
          <w:sz w:val="24"/>
          <w:szCs w:val="24"/>
          <w:lang w:val="pt-BR"/>
        </w:rPr>
      </w:pPr>
    </w:p>
    <w:p w:rsidR="00DD285E" w:rsidRDefault="00DD285E" w:rsidP="00C221EA">
      <w:pPr>
        <w:spacing w:after="0" w:line="360" w:lineRule="auto"/>
        <w:jc w:val="both"/>
        <w:rPr>
          <w:rFonts w:ascii="Times New Roman" w:hAnsi="Times New Roman"/>
          <w:sz w:val="24"/>
          <w:szCs w:val="24"/>
          <w:lang w:val="pt-BR"/>
        </w:rPr>
      </w:pPr>
    </w:p>
    <w:p w:rsidR="00C221EA" w:rsidRDefault="00C221EA" w:rsidP="00C221EA">
      <w:pPr>
        <w:spacing w:after="0" w:line="360" w:lineRule="auto"/>
        <w:jc w:val="both"/>
        <w:rPr>
          <w:rFonts w:ascii="Times New Roman" w:hAnsi="Times New Roman"/>
          <w:sz w:val="24"/>
          <w:szCs w:val="24"/>
        </w:rPr>
      </w:pPr>
      <w:bookmarkStart w:id="0" w:name="_GoBack"/>
      <w:bookmarkEnd w:id="0"/>
      <w:r>
        <w:rPr>
          <w:rFonts w:ascii="Times New Roman" w:hAnsi="Times New Roman"/>
          <w:sz w:val="24"/>
          <w:szCs w:val="24"/>
          <w:lang w:val="pt-BR"/>
        </w:rPr>
        <w:t>Savivaldybės meras</w:t>
      </w:r>
      <w:r>
        <w:rPr>
          <w:rFonts w:ascii="Times New Roman" w:hAnsi="Times New Roman"/>
          <w:sz w:val="24"/>
          <w:szCs w:val="24"/>
          <w:lang w:val="pt-BR"/>
        </w:rPr>
        <w:tab/>
        <w:t xml:space="preserve">                                                                               Vaidas Bendaravičius</w:t>
      </w:r>
    </w:p>
    <w:p w:rsidR="001B691C" w:rsidRPr="00957070" w:rsidRDefault="001B691C" w:rsidP="001B691C">
      <w:pPr>
        <w:spacing w:after="0"/>
        <w:jc w:val="both"/>
        <w:rPr>
          <w:rFonts w:ascii="Times New Roman" w:hAnsi="Times New Roman"/>
          <w:sz w:val="24"/>
          <w:szCs w:val="24"/>
        </w:rPr>
      </w:pPr>
    </w:p>
    <w:sectPr w:rsidR="001B691C" w:rsidRPr="00957070">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useFELayout/>
    <w:compatSetting w:name="compatibilityMode" w:uri="http://schemas.microsoft.com/office/word" w:val="12"/>
  </w:compat>
  <w:rsids>
    <w:rsidRoot w:val="00FF33AB"/>
    <w:rsid w:val="00095421"/>
    <w:rsid w:val="001B691C"/>
    <w:rsid w:val="0028500C"/>
    <w:rsid w:val="007B35C1"/>
    <w:rsid w:val="007D1BF7"/>
    <w:rsid w:val="00957070"/>
    <w:rsid w:val="0097362D"/>
    <w:rsid w:val="00A3227F"/>
    <w:rsid w:val="00C221EA"/>
    <w:rsid w:val="00D53914"/>
    <w:rsid w:val="00D96A86"/>
    <w:rsid w:val="00DD285E"/>
    <w:rsid w:val="00F74263"/>
    <w:rsid w:val="00FF33A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624D42AD-EAF2-4FDE-9678-48B65D9DD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2">
    <w:name w:val="heading 2"/>
    <w:basedOn w:val="prastasis"/>
    <w:next w:val="prastasis"/>
    <w:link w:val="Antrat2Diagrama"/>
    <w:uiPriority w:val="99"/>
    <w:qFormat/>
    <w:rsid w:val="00FF33AB"/>
    <w:pPr>
      <w:keepNext/>
      <w:overflowPunct w:val="0"/>
      <w:autoSpaceDE w:val="0"/>
      <w:autoSpaceDN w:val="0"/>
      <w:adjustRightInd w:val="0"/>
      <w:spacing w:before="120" w:after="0" w:line="240" w:lineRule="auto"/>
      <w:jc w:val="center"/>
      <w:textAlignment w:val="baseline"/>
      <w:outlineLvl w:val="1"/>
    </w:pPr>
    <w:rPr>
      <w:rFonts w:ascii="Times New Roman" w:eastAsia="Times New Roman" w:hAnsi="Times New Roman" w:cs="Times New Roman"/>
      <w:b/>
      <w:bCs/>
      <w:caps/>
      <w:color w:val="000000"/>
      <w:sz w:val="24"/>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9"/>
    <w:rsid w:val="00FF33AB"/>
    <w:rPr>
      <w:rFonts w:ascii="Times New Roman" w:eastAsia="Times New Roman" w:hAnsi="Times New Roman" w:cs="Times New Roman"/>
      <w:b/>
      <w:bCs/>
      <w:caps/>
      <w:color w:val="000000"/>
      <w:sz w:val="24"/>
      <w:szCs w:val="20"/>
      <w:lang w:eastAsia="en-US"/>
    </w:rPr>
  </w:style>
  <w:style w:type="paragraph" w:styleId="Debesliotekstas">
    <w:name w:val="Balloon Text"/>
    <w:basedOn w:val="prastasis"/>
    <w:link w:val="DebesliotekstasDiagrama"/>
    <w:uiPriority w:val="99"/>
    <w:semiHidden/>
    <w:unhideWhenUsed/>
    <w:rsid w:val="00FF33AB"/>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F33AB"/>
    <w:rPr>
      <w:rFonts w:ascii="Tahoma" w:hAnsi="Tahoma" w:cs="Tahoma"/>
      <w:sz w:val="16"/>
      <w:szCs w:val="16"/>
    </w:rPr>
  </w:style>
  <w:style w:type="character" w:styleId="Hipersaitas">
    <w:name w:val="Hyperlink"/>
    <w:basedOn w:val="Numatytasispastraiposriftas"/>
    <w:uiPriority w:val="99"/>
    <w:rsid w:val="00C221EA"/>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e.teismas.lt" TargetMode="External"/><Relationship Id="rId4" Type="http://schemas.openxmlformats.org/officeDocument/2006/relationships/image" Target="media/image1.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TotalTime>
  <Pages>1</Pages>
  <Words>1315</Words>
  <Characters>750</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Mano</dc:creator>
  <cp:keywords/>
  <dc:description/>
  <cp:lastModifiedBy>Comp</cp:lastModifiedBy>
  <cp:revision>11</cp:revision>
  <cp:lastPrinted>2026-05-15T10:55:00Z</cp:lastPrinted>
  <dcterms:created xsi:type="dcterms:W3CDTF">2026-05-05T08:04:00Z</dcterms:created>
  <dcterms:modified xsi:type="dcterms:W3CDTF">2026-05-15T10:55:00Z</dcterms:modified>
</cp:coreProperties>
</file>