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2025-04-02</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Sprendimas paskelbtas: TAR 2024-04-04, i. k. 2024-06398</w:t>
      </w:r>
    </w:p>
    <w:p>
      <w:pPr>
        <w:jc w:val="both"/>
        <w:rPr>
          <w:rFonts w:ascii="Times New Roman" w:hAnsi="Times New Roman"/>
          <w:sz w:val="20"/>
        </w:rPr>
      </w:pPr>
    </w:p>
    <w:p>
      <w:pPr>
        <w:jc w:val="center"/>
        <w:rPr>
          <w:sz w:val="16"/>
          <w:szCs w:val="16"/>
        </w:rPr>
      </w:pPr>
    </w:p>
    <w:p>
      <w:pPr>
        <w:shd w:val="solid" w:color="FFFFFF" w:fill="FFFFFF"/>
        <w:jc w:val="center"/>
        <w:rPr>
          <w:b/>
          <w:bCs/>
          <w:szCs w:val="24"/>
        </w:rPr>
      </w:pPr>
      <w:r>
        <w:rPr>
          <w:szCs w:val="24"/>
          <w:lang w:eastAsia="lt-LT"/>
        </w:rPr>
        <w:drawing>
          <wp:inline distT="0" distB="0" distL="0" distR="0">
            <wp:extent cx="476250" cy="6286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pPr>
        <w:shd w:val="solid" w:color="FFFFFF" w:fill="FFFFFF"/>
        <w:jc w:val="center"/>
        <w:rPr>
          <w:b/>
          <w:bCs/>
          <w:szCs w:val="24"/>
        </w:rPr>
      </w:pPr>
    </w:p>
    <w:p>
      <w:pPr>
        <w:shd w:val="solid" w:color="FFFFFF" w:fill="FFFFFF"/>
        <w:jc w:val="center"/>
        <w:rPr>
          <w:b/>
          <w:bCs/>
          <w:szCs w:val="24"/>
        </w:rPr>
      </w:pPr>
      <w:r>
        <w:rPr>
          <w:b/>
          <w:bCs/>
          <w:szCs w:val="24"/>
        </w:rPr>
        <w:t>PAGĖGIŲ SAVIVALDYBĖS TARYBA</w:t>
      </w:r>
    </w:p>
    <w:p>
      <w:pPr>
        <w:shd w:val="solid" w:color="FFFFFF" w:fill="FFFFFF"/>
        <w:jc w:val="center"/>
        <w:rPr>
          <w:b/>
          <w:bCs/>
          <w:szCs w:val="24"/>
        </w:rPr>
      </w:pPr>
    </w:p>
    <w:p>
      <w:pPr>
        <w:shd w:val="solid" w:color="FFFFFF" w:fill="FFFFFF"/>
        <w:jc w:val="center"/>
        <w:rPr>
          <w:b/>
          <w:bCs/>
          <w:szCs w:val="24"/>
        </w:rPr>
      </w:pPr>
      <w:r>
        <w:rPr>
          <w:b/>
          <w:bCs/>
          <w:szCs w:val="24"/>
        </w:rPr>
        <w:t>SPRENDIMAS</w:t>
      </w:r>
    </w:p>
    <w:p>
      <w:pPr>
        <w:shd w:val="solid" w:color="FFFFFF" w:fill="FFFFFF"/>
        <w:jc w:val="center"/>
        <w:rPr>
          <w:b/>
          <w:bCs/>
          <w:szCs w:val="24"/>
        </w:rPr>
      </w:pPr>
    </w:p>
    <w:p>
      <w:pPr>
        <w:shd w:val="solid" w:color="FFFFFF" w:fill="FFFFFF"/>
        <w:spacing w:line="360" w:lineRule="auto"/>
        <w:jc w:val="center"/>
        <w:rPr>
          <w:b/>
          <w:bCs/>
          <w:szCs w:val="24"/>
        </w:rPr>
      </w:pPr>
      <w:r>
        <w:rPr>
          <w:b/>
          <w:bCs/>
          <w:szCs w:val="24"/>
        </w:rPr>
        <w:t xml:space="preserve">DĖL PAGĖGIŲ SAVIVALDYBĖS BUITINIŲ NUOTEKŲ VALYMO ĮRENGINIŲ ĮSIGIJIMO DALINIO KOMPENSAVIMO TVARKOS APRAŠO PATVIRTINIMO </w:t>
      </w:r>
    </w:p>
    <w:p>
      <w:pPr>
        <w:jc w:val="center"/>
        <w:rPr>
          <w:szCs w:val="24"/>
        </w:rPr>
      </w:pPr>
    </w:p>
    <w:p>
      <w:pPr>
        <w:jc w:val="center"/>
        <w:rPr>
          <w:szCs w:val="24"/>
        </w:rPr>
      </w:pPr>
      <w:r>
        <w:rPr>
          <w:szCs w:val="24"/>
        </w:rPr>
        <w:t>2024 m. kovo 28 d. Nr. T-72</w:t>
      </w:r>
    </w:p>
    <w:p>
      <w:pPr>
        <w:jc w:val="center"/>
        <w:rPr>
          <w:szCs w:val="24"/>
        </w:rPr>
      </w:pPr>
      <w:r>
        <w:rPr>
          <w:szCs w:val="24"/>
        </w:rPr>
        <w:t>Pagėgiai</w:t>
      </w:r>
    </w:p>
    <w:p>
      <w:pPr>
        <w:jc w:val="both"/>
        <w:rPr>
          <w:szCs w:val="24"/>
        </w:rPr>
      </w:pPr>
    </w:p>
    <w:p>
      <w:pPr>
        <w:jc w:val="both"/>
        <w:rPr>
          <w:szCs w:val="24"/>
        </w:rPr>
      </w:pPr>
    </w:p>
    <w:p>
      <w:pPr>
        <w:tabs>
          <w:tab w:val="left" w:pos="3735"/>
        </w:tabs>
        <w:ind w:firstLine="851"/>
        <w:jc w:val="both"/>
        <w:rPr>
          <w:szCs w:val="24"/>
        </w:rPr>
      </w:pPr>
      <w:r>
        <w:rPr>
          <w:szCs w:val="24"/>
        </w:rPr>
        <w:t xml:space="preserve">Vadovaudamasi Lietuvos Respublikos vietos savivaldos įstatymo 6 straipsnio 28 ir 30 punktais, 15 straipsnio 4 dalimi, Lietuvos Respublikos geriamojo vandens tiekimo ir nuotekų tvarkymo įstatymo 12 straipsnio 2 dalimi, Nuotekų tvarkymo reglamentu, patvirtintu Lietuvos Respublikos aplinkos ministro 2006 m. gegužės 17 d. įsakymu Nr. D1-236 „Dėl Nuotekų tvarkymo reglamento patvirtinimo“, Pagėgių savivaldybės taryba  n u s p r e n d ž i a:</w:t>
      </w:r>
    </w:p>
    <w:p>
      <w:pPr>
        <w:tabs>
          <w:tab w:val="left" w:pos="3735"/>
        </w:tabs>
        <w:ind w:firstLine="851"/>
        <w:jc w:val="both"/>
        <w:rPr>
          <w:szCs w:val="24"/>
        </w:rPr>
      </w:pPr>
      <w:r>
        <w:rPr>
          <w:szCs w:val="24"/>
        </w:rPr>
        <w:t>1</w:t>
      </w:r>
      <w:r>
        <w:rPr>
          <w:szCs w:val="24"/>
        </w:rPr>
        <w:t xml:space="preserve">.  Patvirtinti Pagėgių savivaldybės buitinių nuotekų valymo įrenginių įsigijimo dalinio kompensavimo tvarkos aprašą (pridedama).</w:t>
      </w:r>
    </w:p>
    <w:p>
      <w:pPr>
        <w:tabs>
          <w:tab w:val="left" w:pos="3735"/>
        </w:tabs>
        <w:ind w:firstLine="851"/>
        <w:jc w:val="both"/>
        <w:rPr>
          <w:szCs w:val="24"/>
        </w:rPr>
      </w:pPr>
      <w:r>
        <w:rPr>
          <w:szCs w:val="24"/>
        </w:rPr>
        <w:t>2</w:t>
      </w:r>
      <w:r>
        <w:rPr>
          <w:szCs w:val="24"/>
        </w:rPr>
        <w:t>. Pripažinti netekusiu galios Pagėgių savivaldybės tarybos 2022 m. vasario 14 d. sprendimą Nr. T-28 „Dėl Pagėgių savivaldybės individualių buitinių nuotekų valymo įrenginių įsigijimo dalinio kompensavimo tvarkos aprašo patvirtinimo” su vėlesniu pakeitimu.</w:t>
      </w:r>
    </w:p>
    <w:p>
      <w:pPr>
        <w:ind w:firstLine="851"/>
        <w:jc w:val="both"/>
        <w:rPr>
          <w:szCs w:val="24"/>
        </w:rPr>
      </w:pPr>
      <w:r>
        <w:rPr>
          <w:szCs w:val="24"/>
        </w:rPr>
        <w:t>3</w:t>
      </w:r>
      <w:r>
        <w:rPr>
          <w:szCs w:val="24"/>
        </w:rPr>
        <w:t>. Sprendimą paskelbti Teisės aktų registre ir Pagėgių savivaldybės interneto svetainėje www.pagegiai.lt.</w:t>
      </w:r>
    </w:p>
    <w:p/>
    <w:p/>
    <w:p/>
    <w:p>
      <w:pPr>
        <w:rPr>
          <w:szCs w:val="24"/>
        </w:rPr>
      </w:pPr>
      <w:r>
        <w:rPr>
          <w:szCs w:val="24"/>
        </w:rPr>
        <w:t xml:space="preserve">Savivaldybės tarybos narys, </w:t>
      </w:r>
    </w:p>
    <w:p>
      <w:pPr>
        <w:rPr>
          <w:caps/>
          <w:szCs w:val="24"/>
        </w:rPr>
      </w:pPr>
      <w:r>
        <w:rPr>
          <w:szCs w:val="24"/>
        </w:rPr>
        <w:t xml:space="preserve">pavaduojantissavivaldybės merą          </w:t>
        <w:tab/>
        <w:tab/>
        <w:tab/>
        <w:t xml:space="preserve"> Gintautas Stančaitis  </w:t>
      </w:r>
    </w:p>
    <w:p>
      <w:pPr>
        <w:tabs>
          <w:tab w:val="center" w:pos="4819"/>
          <w:tab w:val="right" w:pos="9638"/>
        </w:tabs>
        <w:ind w:firstLine="4962"/>
        <w:sectPr>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134" w:right="567" w:bottom="1134" w:left="1701" w:header="709" w:footer="709" w:gutter="0"/>
          <w:cols w:space="708"/>
          <w:titlePg/>
          <w:docGrid w:linePitch="360"/>
        </w:sectPr>
      </w:pPr>
    </w:p>
    <w:p>
      <w:pPr>
        <w:tabs>
          <w:tab w:val="center" w:pos="4819"/>
          <w:tab w:val="right" w:pos="9638"/>
        </w:tabs>
        <w:ind w:firstLine="4962"/>
        <w:rPr>
          <w:caps/>
          <w:szCs w:val="24"/>
        </w:rPr>
      </w:pPr>
      <w:r>
        <w:rPr>
          <w:caps/>
          <w:szCs w:val="24"/>
        </w:rPr>
        <w:t>PATVIRTINTA</w:t>
      </w:r>
    </w:p>
    <w:p>
      <w:pPr>
        <w:tabs>
          <w:tab w:val="center" w:pos="4819"/>
          <w:tab w:val="right" w:pos="9638"/>
        </w:tabs>
        <w:ind w:firstLine="4962"/>
        <w:rPr>
          <w:caps/>
          <w:szCs w:val="24"/>
        </w:rPr>
      </w:pPr>
      <w:r>
        <w:rPr>
          <w:szCs w:val="24"/>
        </w:rPr>
        <w:t>Pagėgių savivaldybės tarybos</w:t>
      </w:r>
    </w:p>
    <w:p>
      <w:pPr>
        <w:tabs>
          <w:tab w:val="left" w:pos="4962"/>
        </w:tabs>
        <w:ind w:firstLine="4962"/>
        <w:rPr>
          <w:szCs w:val="24"/>
        </w:rPr>
      </w:pPr>
      <w:r>
        <w:rPr>
          <w:szCs w:val="24"/>
        </w:rPr>
        <w:t>2024 m. kovo 28 d. sprendimu Nr. T-72</w:t>
      </w:r>
    </w:p>
    <w:p>
      <w:pPr>
        <w:tabs>
          <w:tab w:val="left" w:pos="4962"/>
        </w:tabs>
        <w:ind w:firstLine="4962"/>
        <w:rPr>
          <w:szCs w:val="24"/>
        </w:rPr>
      </w:pPr>
    </w:p>
    <w:p>
      <w:pPr>
        <w:jc w:val="center"/>
        <w:rPr>
          <w:szCs w:val="24"/>
        </w:rPr>
      </w:pPr>
      <w:r>
        <w:rPr>
          <w:b/>
          <w:szCs w:val="24"/>
        </w:rPr>
        <w:t xml:space="preserve">PAGĖGIŲ SAVIVALDYBĖSBUITINIŲ NUOTEKŲ VALYMO </w:t>
      </w:r>
      <w:r>
        <w:rPr>
          <w:b/>
          <w:bCs/>
          <w:szCs w:val="24"/>
        </w:rPr>
        <w:t xml:space="preserve">ĮRENGINIŲ ĮSIGIJIMO </w:t>
      </w:r>
      <w:r>
        <w:rPr>
          <w:b/>
          <w:szCs w:val="24"/>
        </w:rPr>
        <w:t>DALINIO KOMPENSAVIMO TVARKOS</w:t>
      </w:r>
      <w:r>
        <w:rPr>
          <w:b/>
          <w:bCs/>
          <w:caps/>
          <w:szCs w:val="24"/>
          <w:lang w:eastAsia="lt-LT"/>
        </w:rPr>
        <w:t xml:space="preserve"> aprašAS</w:t>
      </w:r>
    </w:p>
    <w:p>
      <w:pPr>
        <w:rPr>
          <w:szCs w:val="24"/>
        </w:rPr>
      </w:pPr>
    </w:p>
    <w:p>
      <w:pPr>
        <w:keepNext/>
        <w:ind w:right="-99"/>
        <w:jc w:val="center"/>
        <w:rPr>
          <w:szCs w:val="24"/>
        </w:rPr>
      </w:pPr>
      <w:r>
        <w:rPr>
          <w:b/>
          <w:bCs/>
          <w:caps/>
          <w:szCs w:val="24"/>
          <w:lang w:eastAsia="lt-LT"/>
        </w:rPr>
        <w:t>I</w:t>
      </w:r>
      <w:r>
        <w:rPr>
          <w:b/>
          <w:bCs/>
          <w:caps/>
          <w:szCs w:val="24"/>
          <w:lang w:eastAsia="lt-LT"/>
        </w:rPr>
        <w:t xml:space="preserve"> SKYRIUS</w:t>
      </w:r>
    </w:p>
    <w:p>
      <w:pPr>
        <w:keepNext/>
        <w:ind w:right="-99"/>
        <w:jc w:val="center"/>
        <w:rPr>
          <w:szCs w:val="24"/>
        </w:rPr>
      </w:pPr>
      <w:r>
        <w:rPr>
          <w:b/>
          <w:bCs/>
          <w:caps/>
          <w:szCs w:val="24"/>
          <w:lang w:eastAsia="lt-LT"/>
        </w:rPr>
        <w:t>BENDROSIOS NUOSTATOS</w:t>
      </w:r>
    </w:p>
    <w:p>
      <w:pPr>
        <w:jc w:val="both"/>
        <w:rPr>
          <w:szCs w:val="24"/>
        </w:rPr>
      </w:pPr>
    </w:p>
    <w:p>
      <w:pPr>
        <w:ind w:firstLine="851"/>
        <w:jc w:val="both"/>
        <w:rPr>
          <w:szCs w:val="24"/>
        </w:rPr>
      </w:pPr>
    </w:p>
    <w:p>
      <w:pPr>
        <w:tabs>
          <w:tab w:val="left" w:pos="993"/>
        </w:tabs>
        <w:ind w:firstLine="709"/>
        <w:jc w:val="both"/>
        <w:rPr>
          <w:szCs w:val="24"/>
          <w:lang w:eastAsia="lt-LT"/>
        </w:rPr>
      </w:pPr>
      <w:r>
        <w:rPr>
          <w:szCs w:val="24"/>
          <w:lang w:eastAsia="lt-LT"/>
        </w:rPr>
        <w:t>1</w:t>
      </w:r>
      <w:r>
        <w:rPr>
          <w:szCs w:val="24"/>
          <w:lang w:eastAsia="lt-LT"/>
        </w:rPr>
        <w:t>.</w:t>
        <w:tab/>
        <w:t xml:space="preserve">Pagėgių savivaldybės buitinių nuotekų valymo įrenginių </w:t>
      </w:r>
      <w:r>
        <w:rPr>
          <w:bCs/>
          <w:szCs w:val="24"/>
        </w:rPr>
        <w:t xml:space="preserve">(toliau – </w:t>
      </w:r>
      <w:r>
        <w:rPr>
          <w:szCs w:val="24"/>
          <w:lang w:eastAsia="lt-LT"/>
        </w:rPr>
        <w:t>Įrenginiai</w:t>
      </w:r>
      <w:r>
        <w:rPr>
          <w:bCs/>
          <w:szCs w:val="24"/>
        </w:rPr>
        <w:t xml:space="preserve">) įsigijimo </w:t>
      </w:r>
      <w:r>
        <w:rPr>
          <w:szCs w:val="24"/>
          <w:lang w:eastAsia="lt-LT"/>
        </w:rPr>
        <w:t>dalinio kompensavimo tvarkos aprašas (toliau – Aprašas) reglamentuoja gyventojų paraiškų teikimo, vertinimo, lėšų skyrimo tvarką. Dalinė kompensacija skiriama tik įrenginiams įsigyti (darbai nefinansuojami).</w:t>
      </w:r>
    </w:p>
    <w:p>
      <w:pPr>
        <w:tabs>
          <w:tab w:val="left" w:pos="709"/>
          <w:tab w:val="left" w:pos="993"/>
        </w:tabs>
        <w:ind w:firstLine="709"/>
        <w:jc w:val="both"/>
        <w:rPr>
          <w:szCs w:val="24"/>
        </w:rPr>
      </w:pPr>
      <w:r>
        <w:rPr>
          <w:szCs w:val="24"/>
          <w:lang w:eastAsia="lt-LT"/>
        </w:rPr>
        <w:t>2</w:t>
      </w:r>
      <w:r>
        <w:rPr>
          <w:szCs w:val="24"/>
          <w:lang w:eastAsia="lt-LT"/>
        </w:rPr>
        <w:t>.</w:t>
        <w:tab/>
        <w:t xml:space="preserve">Įrenginiai turi atitikti Nuotekų tvarkymo reglamento, patvirtinto Lietuvos Respublikos aplinkos ministro 2006 m. gegužės 17 d. įsakymu Nr. D1-236 </w:t>
      </w:r>
      <w:r>
        <w:rPr>
          <w:szCs w:val="24"/>
        </w:rPr>
        <w:t>„Dėl Nuotekų tvarkymo reglamento patvirtinimo“</w:t>
      </w:r>
      <w:r>
        <w:rPr>
          <w:szCs w:val="24"/>
          <w:lang w:eastAsia="lt-LT"/>
        </w:rPr>
        <w:t xml:space="preserve"> (toliau – Reglamentas), reikalavimus.</w:t>
      </w:r>
    </w:p>
    <w:p>
      <w:pPr>
        <w:tabs>
          <w:tab w:val="left" w:pos="993"/>
        </w:tabs>
        <w:ind w:firstLine="709"/>
        <w:jc w:val="both"/>
        <w:rPr>
          <w:szCs w:val="24"/>
          <w:lang w:eastAsia="lt-LT"/>
        </w:rPr>
      </w:pPr>
      <w:r>
        <w:rPr>
          <w:caps/>
          <w:szCs w:val="24"/>
          <w:lang w:eastAsia="lt-LT"/>
        </w:rPr>
        <w:t>3</w:t>
      </w:r>
      <w:r>
        <w:rPr>
          <w:caps/>
          <w:szCs w:val="24"/>
          <w:lang w:eastAsia="lt-LT"/>
        </w:rPr>
        <w:t>.</w:t>
        <w:tab/>
      </w:r>
      <w:r>
        <w:rPr>
          <w:szCs w:val="24"/>
          <w:lang w:eastAsia="lt-LT"/>
        </w:rPr>
        <w:t xml:space="preserve">Įrenginių įsigijimas iš dalies kompensuojamas Pagėgių </w:t>
      </w:r>
      <w:r>
        <w:rPr>
          <w:szCs w:val="24"/>
        </w:rPr>
        <w:t xml:space="preserve">savivaldybės </w:t>
      </w:r>
      <w:r>
        <w:rPr>
          <w:szCs w:val="24"/>
          <w:lang w:eastAsia="lt-LT"/>
        </w:rPr>
        <w:t xml:space="preserve">biudžeto lėšomis ar Aplinkos apsaugos rėmimo specialiosios programos lėšomis. </w:t>
      </w:r>
    </w:p>
    <w:p>
      <w:pPr>
        <w:tabs>
          <w:tab w:val="left" w:pos="993"/>
        </w:tabs>
        <w:ind w:firstLine="709"/>
        <w:jc w:val="both"/>
        <w:rPr>
          <w:caps/>
          <w:color w:val="FF0000"/>
          <w:szCs w:val="24"/>
          <w:lang w:eastAsia="lt-LT"/>
        </w:rPr>
      </w:pPr>
      <w:r>
        <w:rPr>
          <w:szCs w:val="24"/>
          <w:lang w:eastAsia="lt-LT"/>
        </w:rPr>
        <w:t>4</w:t>
      </w:r>
      <w:r>
        <w:rPr>
          <w:caps/>
          <w:color w:val="FF0000"/>
          <w:szCs w:val="24"/>
          <w:lang w:eastAsia="lt-LT"/>
        </w:rPr>
        <w:t>.</w:t>
        <w:tab/>
      </w:r>
      <w:r>
        <w:rPr>
          <w:szCs w:val="24"/>
          <w:lang w:eastAsia="lt-LT"/>
        </w:rPr>
        <w:t>Aprašas taikomas tik buityje susidarančių nuotekų tvarkymui.</w:t>
      </w:r>
    </w:p>
    <w:p>
      <w:pPr>
        <w:tabs>
          <w:tab w:val="left" w:pos="680"/>
          <w:tab w:val="left" w:pos="1206"/>
        </w:tabs>
        <w:ind w:firstLine="709"/>
        <w:jc w:val="both"/>
        <w:rPr>
          <w:color w:val="000000"/>
          <w:szCs w:val="24"/>
          <w:lang w:eastAsia="lt-LT"/>
        </w:rPr>
      </w:pPr>
      <w:r>
        <w:rPr>
          <w:color w:val="000000"/>
          <w:szCs w:val="24"/>
        </w:rPr>
        <w:t>5</w:t>
      </w:r>
      <w:r>
        <w:rPr>
          <w:color w:val="000000"/>
          <w:szCs w:val="24"/>
        </w:rPr>
        <w:t xml:space="preserve">. </w:t>
      </w:r>
      <w:r>
        <w:rPr>
          <w:color w:val="000000"/>
          <w:szCs w:val="24"/>
          <w:lang w:eastAsia="lt-LT"/>
        </w:rPr>
        <w:t>Paraiškas daliniam finansavimui gauti gali teikti fiziniai asmenys, kurie Lietuvos Respublikos gyvenamosios vietos deklaravimo įstatymo numatyta tvarka deklaruoja gyvenamąją vietą Pagėgių savivaldybėje, įsirengę individualius buityje susidarančių nuotekų valymo įrenginius Pagėgių savivaldybės teritorijoje (toliau – Pareiškėjai).</w:t>
      </w:r>
    </w:p>
    <w:p>
      <w:pPr>
        <w:tabs>
          <w:tab w:val="left" w:pos="993"/>
        </w:tabs>
        <w:ind w:firstLine="771"/>
        <w:jc w:val="both"/>
        <w:rPr>
          <w:szCs w:val="24"/>
          <w:lang w:eastAsia="lt-LT"/>
        </w:rPr>
      </w:pPr>
      <w:r>
        <w:rPr>
          <w:color w:val="000000"/>
          <w:szCs w:val="24"/>
          <w:lang w:eastAsia="lt-LT"/>
        </w:rPr>
        <w:t>Tinkamomis kompensuoti paraiškos galės būti pripažintos tų Pareiškėjų, kurie neturi techninės galimybės prisijungti prie centralizuotų nuotekų tinklų ir tokie tinklai neplanuojami įrengti artimiausius 5 metu</w:t>
      </w:r>
      <w:r>
        <w:rPr>
          <w:szCs w:val="24"/>
          <w:lang w:eastAsia="lt-LT"/>
        </w:rPr>
        <w:t>s.</w:t>
      </w:r>
    </w:p>
    <w:p>
      <w:pPr>
        <w:jc w:val="both"/>
        <w:rPr>
          <w:szCs w:val="24"/>
        </w:rPr>
      </w:pPr>
    </w:p>
    <w:p>
      <w:pPr>
        <w:tabs>
          <w:tab w:val="left" w:pos="709"/>
          <w:tab w:val="left" w:pos="993"/>
        </w:tabs>
        <w:jc w:val="center"/>
        <w:rPr>
          <w:b/>
          <w:bCs/>
          <w:caps/>
          <w:szCs w:val="24"/>
          <w:lang w:eastAsia="lt-LT"/>
        </w:rPr>
      </w:pPr>
      <w:r>
        <w:rPr>
          <w:b/>
          <w:bCs/>
          <w:caps/>
          <w:szCs w:val="24"/>
          <w:lang w:eastAsia="lt-LT"/>
        </w:rPr>
        <w:t>II</w:t>
      </w:r>
      <w:r>
        <w:rPr>
          <w:b/>
          <w:bCs/>
          <w:caps/>
          <w:szCs w:val="24"/>
          <w:lang w:eastAsia="lt-LT"/>
        </w:rPr>
        <w:t xml:space="preserve"> SKYRIUS </w:t>
      </w:r>
    </w:p>
    <w:p>
      <w:pPr>
        <w:tabs>
          <w:tab w:val="left" w:pos="709"/>
          <w:tab w:val="left" w:pos="993"/>
        </w:tabs>
        <w:jc w:val="center"/>
        <w:rPr>
          <w:b/>
          <w:bCs/>
          <w:caps/>
          <w:szCs w:val="24"/>
          <w:lang w:eastAsia="lt-LT"/>
        </w:rPr>
      </w:pPr>
      <w:r>
        <w:rPr>
          <w:b/>
          <w:bCs/>
          <w:caps/>
          <w:szCs w:val="24"/>
          <w:lang w:eastAsia="lt-LT"/>
        </w:rPr>
        <w:t>REIKALAVIMAI PAREIŠKĖJAMS</w:t>
      </w:r>
    </w:p>
    <w:p>
      <w:pPr>
        <w:tabs>
          <w:tab w:val="left" w:pos="709"/>
          <w:tab w:val="left" w:pos="993"/>
        </w:tabs>
        <w:ind w:firstLine="851"/>
        <w:jc w:val="center"/>
        <w:rPr>
          <w:b/>
          <w:bCs/>
          <w:caps/>
          <w:szCs w:val="24"/>
          <w:lang w:eastAsia="lt-LT"/>
        </w:rPr>
      </w:pPr>
    </w:p>
    <w:p>
      <w:pPr>
        <w:ind w:firstLine="1134"/>
        <w:jc w:val="both"/>
        <w:rPr>
          <w:szCs w:val="24"/>
          <w:lang w:eastAsia="lt-LT"/>
        </w:rPr>
      </w:pPr>
      <w:r>
        <w:rPr>
          <w:szCs w:val="24"/>
          <w:lang w:eastAsia="lt-LT"/>
        </w:rPr>
        <w:t>6</w:t>
      </w:r>
      <w:r>
        <w:rPr>
          <w:szCs w:val="24"/>
          <w:lang w:eastAsia="lt-LT"/>
        </w:rPr>
        <w:t xml:space="preserve">. Paraiškas gautiįrengtų Įrenginių dalinį kompensavimą gali teikti Pagėgių savivaldybės seniūnijų individualių vienbučių namų gyventojai, įsirengę individualius Įrenginius, bei dvibučių/daugiabučių namų gyventojai, įsirengę bendruosius namo Įrenginius (toliau – Pareiškėjai). </w:t>
      </w:r>
    </w:p>
    <w:p>
      <w:pPr>
        <w:ind w:firstLine="1134"/>
        <w:jc w:val="both"/>
        <w:rPr>
          <w:szCs w:val="24"/>
          <w:lang w:eastAsia="lt-LT"/>
        </w:rPr>
      </w:pPr>
      <w:r>
        <w:rPr>
          <w:szCs w:val="24"/>
          <w:lang w:eastAsia="lt-LT"/>
        </w:rPr>
        <w:t>7</w:t>
      </w:r>
      <w:r>
        <w:rPr>
          <w:szCs w:val="24"/>
          <w:lang w:eastAsia="lt-LT"/>
        </w:rPr>
        <w:t>. Pareiškėjai turi būtine mažiau nei 6mėnesius iki einamųjų metų liepos 1d. savo gyvenamąją vietą deklaravę Pagėgių savivaldybėje.</w:t>
      </w:r>
    </w:p>
    <w:p>
      <w:pPr>
        <w:ind w:firstLine="851"/>
        <w:jc w:val="both"/>
        <w:rPr>
          <w:szCs w:val="24"/>
          <w:u w:val="single"/>
          <w:lang w:eastAsia="lt-LT"/>
        </w:rPr>
      </w:pPr>
    </w:p>
    <w:p>
      <w:pPr>
        <w:tabs>
          <w:tab w:val="left" w:pos="709"/>
          <w:tab w:val="left" w:pos="993"/>
        </w:tabs>
        <w:jc w:val="center"/>
        <w:rPr>
          <w:szCs w:val="24"/>
        </w:rPr>
      </w:pPr>
      <w:r>
        <w:rPr>
          <w:b/>
          <w:bCs/>
          <w:caps/>
          <w:szCs w:val="24"/>
          <w:lang w:eastAsia="lt-LT"/>
        </w:rPr>
        <w:t>III</w:t>
      </w:r>
      <w:r>
        <w:rPr>
          <w:b/>
          <w:bCs/>
          <w:caps/>
          <w:szCs w:val="24"/>
          <w:lang w:eastAsia="lt-LT"/>
        </w:rPr>
        <w:t xml:space="preserve"> SKYRIUS</w:t>
      </w:r>
    </w:p>
    <w:p>
      <w:pPr>
        <w:tabs>
          <w:tab w:val="left" w:pos="709"/>
          <w:tab w:val="left" w:pos="993"/>
        </w:tabs>
        <w:jc w:val="center"/>
        <w:rPr>
          <w:szCs w:val="24"/>
        </w:rPr>
      </w:pPr>
      <w:r>
        <w:rPr>
          <w:b/>
          <w:bCs/>
          <w:caps/>
          <w:szCs w:val="24"/>
          <w:lang w:eastAsia="lt-LT"/>
        </w:rPr>
        <w:t>PARAIŠKŲ TEIKIMAS, VERTINIMAS, LĖŠŲ SKYRIMO IR ATSISKAITYMO UŽ JŲ PANAUDOJIMĄ TVARKA</w:t>
      </w:r>
    </w:p>
    <w:p>
      <w:pPr>
        <w:tabs>
          <w:tab w:val="left" w:pos="709"/>
          <w:tab w:val="left" w:pos="993"/>
        </w:tabs>
        <w:ind w:firstLine="851"/>
        <w:rPr>
          <w:szCs w:val="24"/>
        </w:rPr>
      </w:pPr>
    </w:p>
    <w:p>
      <w:pPr>
        <w:ind w:firstLine="1134"/>
        <w:jc w:val="both"/>
        <w:rPr>
          <w:szCs w:val="24"/>
          <w:lang w:eastAsia="lt-LT"/>
        </w:rPr>
      </w:pPr>
      <w:r>
        <w:rPr>
          <w:szCs w:val="24"/>
          <w:lang w:eastAsia="lt-LT"/>
        </w:rPr>
        <w:t>8</w:t>
      </w:r>
      <w:r>
        <w:rPr>
          <w:szCs w:val="24"/>
          <w:lang w:eastAsia="lt-LT"/>
        </w:rPr>
        <w:t>. Pagėgių savivaldybės administracija (toliau – Administracija) interneto svetainėje (</w:t>
      </w:r>
      <w:r>
        <w:rPr>
          <w:szCs w:val="24"/>
          <w:u w:val="single"/>
          <w:lang w:eastAsia="lt-LT"/>
        </w:rPr>
        <w:t>www.pagegiai.lt</w:t>
      </w:r>
      <w:r>
        <w:rPr>
          <w:szCs w:val="24"/>
          <w:lang w:eastAsia="lt-LT"/>
        </w:rPr>
        <w:t xml:space="preserve">) kasmet paskelbia kvietimą teikti paraiškas (Aprašo priedas) gauti Įrenginių įrengimodalinį kompensavimą už einamaisiais metais įrengtus individualius ar dvibučio/daugiabučio namo bendruosius buityje susidarančių nuotekų  valymo įrenginius. Kvietimas papildomai gali būti skelbiamas ir kituose leidiniuose, internete ar kitais būdais. </w:t>
      </w:r>
    </w:p>
    <w:p>
      <w:pPr>
        <w:ind w:firstLine="1134"/>
        <w:jc w:val="both"/>
        <w:rPr>
          <w:szCs w:val="24"/>
          <w:lang w:eastAsia="lt-LT"/>
        </w:rPr>
      </w:pPr>
      <w:r>
        <w:rPr>
          <w:szCs w:val="24"/>
          <w:lang w:eastAsia="lt-LT"/>
        </w:rPr>
        <w:t>9</w:t>
      </w:r>
      <w:r>
        <w:rPr>
          <w:szCs w:val="24"/>
          <w:lang w:eastAsia="lt-LT"/>
        </w:rPr>
        <w:t xml:space="preserve">. Paraiškas Pareiškėjai gali teikti nuo einamųjų metų liepos 1 d. iki rugsėjo 1 d.  Administracijai tiesiogiai arba elektroniniu paštu </w:t>
      </w:r>
      <w:r>
        <w:rPr>
          <w:szCs w:val="24"/>
          <w:u w:val="single"/>
          <w:lang w:eastAsia="lt-LT"/>
        </w:rPr>
        <w:t>info@pagegiai.lt</w:t>
      </w:r>
      <w:r>
        <w:rPr>
          <w:szCs w:val="24"/>
          <w:lang w:eastAsia="lt-LT"/>
        </w:rPr>
        <w:t xml:space="preserve"> . Pateikus paraiškas po rugsėjo 1 d., jos nenagrinėjamos ir kompensacijos neskiriamos. </w:t>
      </w:r>
    </w:p>
    <w:p>
      <w:pPr>
        <w:tabs>
          <w:tab w:val="left" w:pos="709"/>
          <w:tab w:val="left" w:pos="993"/>
        </w:tabs>
        <w:ind w:firstLine="1134"/>
        <w:jc w:val="both"/>
        <w:rPr>
          <w:szCs w:val="24"/>
        </w:rPr>
      </w:pPr>
      <w:r>
        <w:rPr>
          <w:caps/>
          <w:szCs w:val="24"/>
          <w:lang w:eastAsia="lt-LT"/>
        </w:rPr>
        <w:t>10</w:t>
      </w:r>
      <w:r>
        <w:rPr>
          <w:caps/>
          <w:szCs w:val="24"/>
          <w:lang w:eastAsia="lt-LT"/>
        </w:rPr>
        <w:t xml:space="preserve">. </w:t>
      </w:r>
      <w:r>
        <w:rPr>
          <w:szCs w:val="24"/>
          <w:lang w:eastAsia="lt-LT"/>
        </w:rPr>
        <w:t xml:space="preserve">Su Paraiška pateikiami šie dokumentai: </w:t>
      </w:r>
    </w:p>
    <w:p>
      <w:pPr>
        <w:ind w:firstLine="1134"/>
        <w:jc w:val="both"/>
        <w:rPr>
          <w:szCs w:val="24"/>
          <w:lang w:eastAsia="lt-LT"/>
        </w:rPr>
      </w:pPr>
      <w:r>
        <w:rPr>
          <w:szCs w:val="24"/>
          <w:lang w:eastAsia="lt-LT"/>
        </w:rPr>
        <w:t>10.1</w:t>
      </w:r>
      <w:r>
        <w:rPr>
          <w:szCs w:val="24"/>
          <w:lang w:eastAsia="lt-LT"/>
        </w:rPr>
        <w:t xml:space="preserve">. Nekilnojamojo turto registro centrinio duomenų banko išrašas apie Pareiškėjo nuosavybės teise įregistruotą pastatą/butą (arba pastatą, kurio būklė išraše nurodyta − nebaigtas statyti) ir žemės sklypą, kuriame įrengti Įrenginiai; </w:t>
      </w:r>
    </w:p>
    <w:p>
      <w:pPr>
        <w:ind w:firstLine="1134"/>
        <w:jc w:val="both"/>
        <w:rPr>
          <w:szCs w:val="24"/>
          <w:lang w:eastAsia="lt-LT"/>
        </w:rPr>
      </w:pPr>
      <w:r>
        <w:rPr>
          <w:caps/>
          <w:szCs w:val="24"/>
          <w:lang w:eastAsia="lt-LT"/>
        </w:rPr>
        <w:t>10.2</w:t>
      </w:r>
      <w:r>
        <w:rPr>
          <w:caps/>
          <w:szCs w:val="24"/>
          <w:lang w:eastAsia="lt-LT"/>
        </w:rPr>
        <w:t xml:space="preserve">. </w:t>
      </w:r>
      <w:r>
        <w:rPr>
          <w:szCs w:val="24"/>
          <w:lang w:eastAsia="lt-LT"/>
        </w:rPr>
        <w:t>jei žemės sklypas ar pastatas/butas priklauso ne vienam savininkui (t. y. ne tik Pareiškėjui), kito (-ų) savininko (-ų) rašytinis sutikimas (-ai), kad neprieštarauja numatytiems Įrenginių įrengimo darbams;</w:t>
      </w:r>
    </w:p>
    <w:p>
      <w:pPr>
        <w:tabs>
          <w:tab w:val="left" w:pos="1134"/>
        </w:tabs>
        <w:ind w:firstLine="1134"/>
        <w:jc w:val="both"/>
        <w:rPr>
          <w:szCs w:val="24"/>
        </w:rPr>
      </w:pPr>
      <w:r>
        <w:rPr>
          <w:szCs w:val="24"/>
          <w:lang w:eastAsia="lt-LT"/>
        </w:rPr>
        <w:t>10.3</w:t>
      </w:r>
      <w:r>
        <w:rPr>
          <w:szCs w:val="24"/>
          <w:lang w:eastAsia="lt-LT"/>
        </w:rPr>
        <w:t>. Nacionalinės žemės tarnybos prie Aplinkos ministerijos teritorinio padalinio rašytinis sutikimas dėl numatytų Įrenginių įrengimo darbų atlikimo (taikoma valstybinės žemės fondo arba nuomojamoje iš valstybės žemėje);</w:t>
      </w:r>
    </w:p>
    <w:p>
      <w:pPr>
        <w:ind w:firstLine="1134"/>
        <w:jc w:val="both"/>
        <w:rPr>
          <w:szCs w:val="24"/>
          <w:lang w:eastAsia="lt-LT"/>
        </w:rPr>
      </w:pPr>
      <w:r>
        <w:rPr>
          <w:szCs w:val="24"/>
          <w:lang w:eastAsia="lt-LT"/>
        </w:rPr>
        <w:t>10.4</w:t>
      </w:r>
      <w:r>
        <w:rPr>
          <w:szCs w:val="24"/>
          <w:lang w:eastAsia="lt-LT"/>
        </w:rPr>
        <w:t xml:space="preserve">. pažyma apie Pareiškėjo (-ų) deklaruotą gyvenamąją vietą; </w:t>
      </w:r>
    </w:p>
    <w:p>
      <w:pPr>
        <w:ind w:firstLine="1134"/>
        <w:jc w:val="both"/>
        <w:rPr>
          <w:szCs w:val="24"/>
        </w:rPr>
      </w:pPr>
      <w:r>
        <w:rPr>
          <w:szCs w:val="24"/>
          <w:lang w:eastAsia="lt-LT"/>
        </w:rPr>
        <w:t>10.5</w:t>
      </w:r>
      <w:r>
        <w:rPr>
          <w:szCs w:val="24"/>
          <w:lang w:eastAsia="lt-LT"/>
        </w:rPr>
        <w:t xml:space="preserve">. </w:t>
      </w:r>
      <w:r>
        <w:rPr>
          <w:szCs w:val="24"/>
        </w:rPr>
        <w:t>Įrenginių įrengimo faktą bei išlaidas pagrindžiantys dokumentai (Įrenginių įsigijimo, montavimo ir paleidimo-derinimo darbų PVM sąskaita faktūra, sąskaita faktūra, mokėjimo pavedimas;</w:t>
      </w:r>
    </w:p>
    <w:p>
      <w:pPr>
        <w:ind w:firstLine="1134"/>
        <w:jc w:val="both"/>
        <w:rPr>
          <w:szCs w:val="24"/>
        </w:rPr>
      </w:pPr>
      <w:r>
        <w:rPr>
          <w:szCs w:val="24"/>
          <w:lang w:eastAsia="lt-LT"/>
        </w:rPr>
        <w:t>10.6</w:t>
      </w:r>
      <w:r>
        <w:rPr>
          <w:szCs w:val="24"/>
          <w:lang w:eastAsia="lt-LT"/>
        </w:rPr>
        <w:t xml:space="preserve">. </w:t>
      </w:r>
      <w:r>
        <w:rPr>
          <w:szCs w:val="24"/>
        </w:rPr>
        <w:t>Įrenginių eksploatacinių savybių deklaracija (Įrenginio sertifikatas). Įrenginio išvalomos ir į gamtinę aplinką išleidžiamos buitinės nuotekos negali viršyti Reglamente nurodytų užterštumo reikšmių;</w:t>
      </w:r>
    </w:p>
    <w:p>
      <w:pPr>
        <w:ind w:firstLine="1134"/>
        <w:jc w:val="both"/>
        <w:rPr>
          <w:szCs w:val="24"/>
        </w:rPr>
      </w:pPr>
      <w:r>
        <w:rPr>
          <w:color w:val="000000"/>
          <w:szCs w:val="24"/>
        </w:rPr>
        <w:t>10.7</w:t>
      </w:r>
      <w:r>
        <w:rPr>
          <w:color w:val="000000"/>
          <w:szCs w:val="24"/>
        </w:rPr>
        <w:t>. statybą leidžiančio dokumento kopija</w:t>
      </w:r>
      <w:r>
        <w:rPr>
          <w:szCs w:val="24"/>
        </w:rPr>
        <w:t xml:space="preserve">, jei toks dokumentas yra privalomas. Atvejai, kada buitinių nuotekų valymo įrenginių įrengimui privalomas statybą leidžiantis dokumentas, nurodyti Statybos techniniame reglamente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patvirtintame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w:t>
      </w:r>
    </w:p>
    <w:p>
      <w:pPr>
        <w:ind w:firstLine="1134"/>
        <w:jc w:val="both"/>
        <w:rPr>
          <w:szCs w:val="24"/>
          <w:lang w:eastAsia="lt-LT"/>
        </w:rPr>
      </w:pPr>
      <w:r>
        <w:rPr>
          <w:szCs w:val="24"/>
          <w:lang w:eastAsia="lt-LT"/>
        </w:rPr>
        <w:t>10.8</w:t>
      </w:r>
      <w:r>
        <w:rPr>
          <w:szCs w:val="24"/>
          <w:lang w:eastAsia="lt-LT"/>
        </w:rPr>
        <w:t>. dalinio kompensavimo prioritetus, nurodytus šio Aprašo 12.1.-12.3.papunkčiuose, įrodantys dokumentai;</w:t>
      </w:r>
    </w:p>
    <w:p>
      <w:pPr>
        <w:ind w:firstLine="1134"/>
        <w:jc w:val="both"/>
        <w:rPr>
          <w:szCs w:val="24"/>
          <w:lang w:eastAsia="lt-LT"/>
        </w:rPr>
      </w:pPr>
      <w:r>
        <w:rPr>
          <w:szCs w:val="24"/>
          <w:lang w:eastAsia="lt-LT"/>
        </w:rPr>
        <w:t>10.9</w:t>
      </w:r>
      <w:r>
        <w:rPr>
          <w:szCs w:val="24"/>
          <w:lang w:eastAsia="lt-LT"/>
        </w:rPr>
        <w:t>. papildoma informacija, pagrindžianti Įrenginių poreikį (taikoma dvibučių/daugiabučių namų butų savininkams).</w:t>
      </w:r>
    </w:p>
    <w:p>
      <w:pPr>
        <w:ind w:firstLine="1134"/>
        <w:jc w:val="both"/>
        <w:rPr>
          <w:szCs w:val="24"/>
          <w:lang w:eastAsia="lt-LT"/>
        </w:rPr>
      </w:pPr>
      <w:r>
        <w:rPr>
          <w:szCs w:val="24"/>
          <w:lang w:eastAsia="lt-LT"/>
        </w:rPr>
        <w:t>10.10</w:t>
      </w:r>
      <w:r>
        <w:rPr>
          <w:szCs w:val="24"/>
          <w:lang w:eastAsia="lt-LT"/>
        </w:rPr>
        <w:t xml:space="preserve">. Uždarosios akcinės bendrovės </w:t>
      </w:r>
      <w:r>
        <w:rPr>
          <w:szCs w:val="24"/>
        </w:rPr>
        <w:t>„</w:t>
      </w:r>
      <w:r>
        <w:rPr>
          <w:szCs w:val="24"/>
          <w:lang w:eastAsia="lt-LT"/>
        </w:rPr>
        <w:t>Pagėgių komunalinis ūkis” išduota išvada dėl Pareiškėjo techninių galimybių prisijungti prie centralizuotų nuotekų surinkimo tinklų (esamų ar planuojamų nutiesti per artimiausius 5 metus).</w:t>
      </w:r>
    </w:p>
    <w:p>
      <w:pPr>
        <w:tabs>
          <w:tab w:val="left" w:pos="709"/>
        </w:tabs>
        <w:ind w:firstLine="1134"/>
        <w:jc w:val="both"/>
        <w:rPr>
          <w:szCs w:val="24"/>
          <w:lang w:eastAsia="lt-LT"/>
        </w:rPr>
      </w:pPr>
      <w:r>
        <w:rPr>
          <w:szCs w:val="24"/>
          <w:lang w:eastAsia="lt-LT"/>
        </w:rPr>
        <w:t>11</w:t>
      </w:r>
      <w:r>
        <w:rPr>
          <w:szCs w:val="24"/>
          <w:lang w:eastAsia="lt-LT"/>
        </w:rPr>
        <w:t xml:space="preserve">.Administracijoje gautas ir užregistruotas Paraiškas su pateiktais dokumentais nagrinėja ir vertina Administracijos direktoriaus įsakymu sudaryta komisija </w:t>
      </w:r>
      <w:r>
        <w:rPr>
          <w:szCs w:val="24"/>
        </w:rPr>
        <w:t>(toliau – Komisija)</w:t>
      </w:r>
      <w:r>
        <w:rPr>
          <w:szCs w:val="24"/>
          <w:lang w:eastAsia="lt-LT"/>
        </w:rPr>
        <w:t xml:space="preserve">. </w:t>
      </w:r>
    </w:p>
    <w:p>
      <w:pPr>
        <w:ind w:firstLine="1134"/>
        <w:jc w:val="both"/>
        <w:rPr>
          <w:szCs w:val="24"/>
          <w:lang w:eastAsia="lt-LT"/>
        </w:rPr>
      </w:pPr>
      <w:r>
        <w:rPr>
          <w:szCs w:val="24"/>
          <w:lang w:eastAsia="lt-LT"/>
        </w:rPr>
        <w:t>12</w:t>
      </w:r>
      <w:r>
        <w:rPr>
          <w:szCs w:val="24"/>
          <w:lang w:eastAsia="lt-LT"/>
        </w:rPr>
        <w:t>. Vertinant paraiškas, prioritetas skiriamas šioms asmenų grupėms:</w:t>
      </w:r>
    </w:p>
    <w:p>
      <w:pPr>
        <w:ind w:firstLine="1134"/>
        <w:jc w:val="both"/>
        <w:rPr>
          <w:szCs w:val="24"/>
        </w:rPr>
      </w:pPr>
      <w:r>
        <w:rPr>
          <w:szCs w:val="24"/>
          <w:lang w:eastAsia="lt-LT"/>
        </w:rPr>
        <w:t>12.1</w:t>
      </w:r>
      <w:r>
        <w:rPr>
          <w:szCs w:val="24"/>
          <w:lang w:eastAsia="lt-LT"/>
        </w:rPr>
        <w:t>. gausioms šeimoms (</w:t>
      </w:r>
      <w:r>
        <w:rPr>
          <w:szCs w:val="24"/>
        </w:rPr>
        <w:t>kaip jos apibrėžtos Lietuvos Respublikos šeimos kortelės įstatymo 2 str.)</w:t>
      </w:r>
      <w:r>
        <w:rPr>
          <w:szCs w:val="24"/>
          <w:lang w:eastAsia="lt-LT"/>
        </w:rPr>
        <w:t>;</w:t>
      </w:r>
    </w:p>
    <w:p>
      <w:pPr>
        <w:ind w:firstLine="1134"/>
        <w:jc w:val="both"/>
        <w:rPr>
          <w:i/>
          <w:iCs/>
          <w:szCs w:val="24"/>
        </w:rPr>
      </w:pPr>
      <w:r>
        <w:rPr>
          <w:szCs w:val="24"/>
          <w:lang w:eastAsia="lt-LT"/>
        </w:rPr>
        <w:t>12.2</w:t>
      </w:r>
      <w:r>
        <w:rPr>
          <w:szCs w:val="24"/>
          <w:lang w:eastAsia="lt-LT"/>
        </w:rPr>
        <w:t>. socialinę pašalpą gaunantiems asmenims;</w:t>
      </w:r>
    </w:p>
    <w:p>
      <w:pPr>
        <w:ind w:firstLine="1134"/>
        <w:jc w:val="both"/>
        <w:rPr>
          <w:szCs w:val="24"/>
          <w:lang w:eastAsia="lt-LT"/>
        </w:rPr>
      </w:pPr>
      <w:r>
        <w:rPr>
          <w:szCs w:val="24"/>
          <w:lang w:eastAsia="lt-LT"/>
        </w:rPr>
        <w:t>12.3</w:t>
      </w:r>
      <w:r>
        <w:rPr>
          <w:szCs w:val="24"/>
          <w:lang w:eastAsia="lt-LT"/>
        </w:rPr>
        <w:t xml:space="preserve">. jei būste, dėl kurio teikiama paraiška gauti  valymo įrenginių kompensaciją, gyvenamąją vietą yra deklaravęs neįgalus asmuo;</w:t>
      </w:r>
    </w:p>
    <w:p>
      <w:pPr>
        <w:ind w:firstLine="1134"/>
        <w:jc w:val="both"/>
        <w:rPr>
          <w:szCs w:val="24"/>
          <w:lang w:eastAsia="lt-LT"/>
        </w:rPr>
      </w:pPr>
      <w:r>
        <w:rPr>
          <w:szCs w:val="24"/>
          <w:lang w:eastAsia="lt-LT"/>
        </w:rPr>
        <w:t>12.4</w:t>
      </w:r>
      <w:r>
        <w:rPr>
          <w:szCs w:val="24"/>
          <w:lang w:eastAsia="lt-LT"/>
        </w:rPr>
        <w:t>. į</w:t>
      </w:r>
      <w:r>
        <w:rPr>
          <w:szCs w:val="24"/>
        </w:rPr>
        <w:t>rašytiems į rezervinį sąrašą kompensacijai gauti.</w:t>
      </w:r>
    </w:p>
    <w:p>
      <w:pPr>
        <w:ind w:firstLine="1134"/>
        <w:jc w:val="both"/>
        <w:rPr>
          <w:szCs w:val="24"/>
        </w:rPr>
      </w:pPr>
      <w:r>
        <w:rPr>
          <w:szCs w:val="24"/>
          <w:lang w:eastAsia="lt-LT"/>
        </w:rPr>
        <w:t>13</w:t>
      </w:r>
      <w:r>
        <w:rPr>
          <w:szCs w:val="24"/>
          <w:lang w:eastAsia="lt-LT"/>
        </w:rPr>
        <w:t xml:space="preserve">. Kompensacija neskiriama: </w:t>
      </w:r>
    </w:p>
    <w:p>
      <w:pPr>
        <w:ind w:firstLine="1134"/>
        <w:jc w:val="both"/>
        <w:rPr>
          <w:szCs w:val="24"/>
        </w:rPr>
      </w:pPr>
      <w:r>
        <w:rPr>
          <w:szCs w:val="24"/>
          <w:lang w:eastAsia="lt-LT"/>
        </w:rPr>
        <w:t>13.1</w:t>
      </w:r>
      <w:r>
        <w:rPr>
          <w:szCs w:val="24"/>
          <w:lang w:eastAsia="lt-LT"/>
        </w:rPr>
        <w:t xml:space="preserve">. </w:t>
      </w:r>
      <w:r>
        <w:rPr>
          <w:szCs w:val="24"/>
        </w:rPr>
        <w:t>jei Pareiškėjas nėra pilnai atsiskaitęs už Įrenginių įrengimą;</w:t>
      </w:r>
    </w:p>
    <w:p>
      <w:pPr>
        <w:ind w:firstLine="1134"/>
        <w:jc w:val="both"/>
        <w:rPr>
          <w:szCs w:val="24"/>
          <w:lang w:eastAsia="lt-LT"/>
        </w:rPr>
      </w:pPr>
      <w:r>
        <w:rPr>
          <w:szCs w:val="24"/>
          <w:lang w:eastAsia="lt-LT"/>
        </w:rPr>
        <w:t>13.2</w:t>
      </w:r>
      <w:r>
        <w:rPr>
          <w:szCs w:val="24"/>
          <w:lang w:eastAsia="lt-LT"/>
        </w:rPr>
        <w:t>. jei buitinių nuotekų valymo Įrenginių įsigijimui ir įrengimui jau buvo skirta Savivaldybės parama.</w:t>
      </w:r>
    </w:p>
    <w:p>
      <w:pPr>
        <w:ind w:firstLine="1134"/>
        <w:jc w:val="both"/>
        <w:rPr>
          <w:szCs w:val="24"/>
        </w:rPr>
      </w:pPr>
      <w:r>
        <w:rPr>
          <w:szCs w:val="24"/>
          <w:shd w:val="clear" w:color="auto" w:fill="FFFFFF"/>
        </w:rPr>
        <w:t>14</w:t>
      </w:r>
      <w:r>
        <w:rPr>
          <w:szCs w:val="24"/>
          <w:shd w:val="clear" w:color="auto" w:fill="FFFFFF"/>
        </w:rPr>
        <w:t xml:space="preserve">. </w:t>
      </w:r>
      <w:r>
        <w:rPr>
          <w:szCs w:val="24"/>
        </w:rPr>
        <w:t xml:space="preserve">Jeigu pagal šio Aprašo </w:t>
      </w:r>
      <w:r>
        <w:rPr>
          <w:caps/>
          <w:szCs w:val="24"/>
        </w:rPr>
        <w:t xml:space="preserve">12 </w:t>
      </w:r>
      <w:r>
        <w:rPr>
          <w:szCs w:val="24"/>
        </w:rPr>
        <w:t xml:space="preserve">punkte nurodytus prioritetus atrinktų visų Pareiškėjų bendra prašoma kompensuoti suma viršija einamaisiais metais skirtą finansavimą, eiliškumas nustatomas pagal </w:t>
      </w:r>
      <w:r>
        <w:rPr>
          <w:szCs w:val="24"/>
          <w:lang w:eastAsia="lt-LT"/>
        </w:rPr>
        <w:t xml:space="preserve">prioritetus, nurodytus šio Aprašo 12.1.-12.3.papunkčiuose, ir </w:t>
      </w:r>
      <w:r>
        <w:rPr>
          <w:szCs w:val="24"/>
        </w:rPr>
        <w:t>paraiškos registravimo datą Administracijos dokumentų valdymo sistemoje. Tinkamos kompensacijai gauti paraiškos, kurioms nepakanka numatytų skirti lėšų einamaisiais metais, įrašomos į rezervinį sąrašą ir perkeliamos į kitus metus.</w:t>
      </w:r>
    </w:p>
    <w:p>
      <w:pPr>
        <w:ind w:firstLine="1134"/>
        <w:jc w:val="both"/>
        <w:rPr>
          <w:szCs w:val="24"/>
        </w:rPr>
      </w:pPr>
      <w:r>
        <w:rPr>
          <w:szCs w:val="24"/>
        </w:rPr>
        <w:t>15</w:t>
      </w:r>
      <w:r>
        <w:rPr>
          <w:szCs w:val="24"/>
        </w:rPr>
        <w:t>. Jeigu su išlaidų kompensavimo paraiška pateikti ne visi šio Aprašo 10 punkte reikalaujami dokumentai ir (arba) išlaidų kompensavimo paraiška užpildyta netinkamai, nenurodant duomenų, kurių trūkstant Komisija negali įvertinti paraiškos, Pareiškėjas per Komisijos nustatytą terminą, ne trumpesnį kaip 5 kalendorinės dienos ir ne ilgesnį kaip 14kalendorinių dienų, turi pateikti trūkstamus dokumentus ir patikslinti išlaidų kompensavimo paraišką. Jei per nurodytą terminą išlaidų kompensavimo paraiška nepatikslinama ar nepateikiami trūkstami dokumentai ir nenurodomos priežastys, dėl kurių nebuvo galima per nurodytą terminą patikslinti išlaidų kompensavimo paraiškos, ar nurodytos priežastys nepripažįstamos svarbiomis, išlaidų kompensavimo paraiška atmetama. Pareiškėjui nurodžius pagrįstas svarbias priežastis, dėl kurių jis negali pateikti trūkstamų dokumentų ar informacijos iki nurodyto termino, terminas gali būti pratęsiamas, bet ne ilgiau kaip iki einamųjų metų gruodžio 5 d. Kitus šiame Apraše nenumatytus paraiškų nagrinėjimo atvejus svarsto Komisija.</w:t>
      </w:r>
    </w:p>
    <w:p>
      <w:pPr>
        <w:widowControl w:val="0"/>
        <w:shd w:val="clear" w:color="auto" w:fill="FFFFFF"/>
        <w:tabs>
          <w:tab w:val="left" w:pos="1080"/>
        </w:tabs>
        <w:ind w:firstLine="1134"/>
        <w:jc w:val="both"/>
        <w:rPr>
          <w:b/>
          <w:bCs/>
          <w:strike/>
          <w:szCs w:val="24"/>
          <w:lang w:eastAsia="lt-LT"/>
        </w:rPr>
      </w:pPr>
      <w:r>
        <w:rPr>
          <w:szCs w:val="24"/>
        </w:rPr>
        <w:t>16</w:t>
      </w:r>
      <w:r>
        <w:rPr>
          <w:szCs w:val="24"/>
        </w:rPr>
        <w:t>.</w:t>
      </w:r>
      <w:r>
        <w:rPr>
          <w:szCs w:val="24"/>
          <w:lang w:eastAsia="lt-LT"/>
        </w:rPr>
        <w:t xml:space="preserve">Komisija, įvertinusi paraiškas ir Pareiškėjų pateiktus dokumentus, patvirtinančius buitinių nuotekų valymo įrenginių įrengimą, sudaro eilę. Komisija, pasirinktinai nuvykusi į vietą, gali patikrinti buitinių nuotekų valymo įrenginių įrengimą. Komisija </w:t>
      </w:r>
      <w:r>
        <w:rPr>
          <w:iCs/>
          <w:szCs w:val="24"/>
          <w:lang w:eastAsia="lt-LT"/>
        </w:rPr>
        <w:t>teikia pasiūlymus Administracijos direktoriui kompensacijai skirti.</w:t>
      </w:r>
    </w:p>
    <w:p>
      <w:pPr>
        <w:ind w:firstLine="1134"/>
        <w:jc w:val="both"/>
        <w:rPr>
          <w:szCs w:val="24"/>
        </w:rPr>
      </w:pPr>
      <w:r>
        <w:rPr>
          <w:szCs w:val="24"/>
        </w:rPr>
        <w:t>17</w:t>
      </w:r>
      <w:r>
        <w:rPr>
          <w:szCs w:val="24"/>
        </w:rPr>
        <w:t>. Atsižvelgiant į Komisijos sudarytą paraiškų eilę, kompensacijos skiriamos Administracijos direktoriaus įsakymu. </w:t>
      </w:r>
    </w:p>
    <w:p>
      <w:pPr>
        <w:ind w:firstLine="1134"/>
        <w:jc w:val="both"/>
        <w:rPr>
          <w:szCs w:val="24"/>
        </w:rPr>
      </w:pPr>
      <w:r>
        <w:rPr>
          <w:caps/>
          <w:szCs w:val="24"/>
          <w:lang w:eastAsia="lt-LT"/>
        </w:rPr>
        <w:t>18</w:t>
      </w:r>
      <w:r>
        <w:rPr>
          <w:caps/>
          <w:szCs w:val="24"/>
          <w:lang w:eastAsia="lt-LT"/>
        </w:rPr>
        <w:t xml:space="preserve">. </w:t>
      </w:r>
      <w:r>
        <w:rPr>
          <w:szCs w:val="24"/>
        </w:rPr>
        <w:t xml:space="preserve">Apie sprendimą dėl kompensavimo skyrimo Pareiškėjai informuojami per 10 darbo dienų nuo Administracijos direktoriaus įsakymo įsigaliojimo. </w:t>
      </w:r>
    </w:p>
    <w:p>
      <w:pPr>
        <w:tabs>
          <w:tab w:val="left" w:pos="851"/>
          <w:tab w:val="left" w:pos="993"/>
        </w:tabs>
        <w:ind w:firstLine="1134"/>
        <w:jc w:val="both"/>
        <w:rPr>
          <w:szCs w:val="24"/>
          <w:lang w:eastAsia="lt-LT"/>
        </w:rPr>
      </w:pPr>
      <w:r>
        <w:rPr>
          <w:caps/>
          <w:szCs w:val="24"/>
          <w:lang w:eastAsia="lt-LT"/>
        </w:rPr>
        <w:t>19</w:t>
      </w:r>
      <w:r>
        <w:rPr>
          <w:caps/>
          <w:szCs w:val="24"/>
          <w:lang w:eastAsia="lt-LT"/>
        </w:rPr>
        <w:t xml:space="preserve">. </w:t>
      </w:r>
      <w:r>
        <w:rPr>
          <w:szCs w:val="24"/>
          <w:lang w:eastAsia="lt-LT"/>
        </w:rPr>
        <w:t>Skiriamas</w:t>
      </w:r>
      <w:r>
        <w:rPr>
          <w:szCs w:val="24"/>
        </w:rPr>
        <w:t xml:space="preserve"> dalinis </w:t>
      </w:r>
      <w:r>
        <w:rPr>
          <w:szCs w:val="24"/>
          <w:lang w:eastAsia="lt-LT"/>
        </w:rPr>
        <w:t>kompensavimas Pareiškėjams, įsirengusiems buitinių nuotekų valymo Įrenginius:</w:t>
      </w:r>
    </w:p>
    <w:p>
      <w:pPr>
        <w:spacing w:line="276" w:lineRule="auto"/>
        <w:ind w:firstLine="1196"/>
        <w:jc w:val="both"/>
        <w:rPr>
          <w:szCs w:val="24"/>
          <w:lang w:eastAsia="lt-LT"/>
        </w:rPr>
      </w:pPr>
      <w:r>
        <w:rPr>
          <w:szCs w:val="24"/>
          <w:lang w:eastAsia="lt-LT"/>
        </w:rPr>
        <w:t>19.1</w:t>
      </w:r>
      <w:r>
        <w:rPr>
          <w:szCs w:val="24"/>
          <w:lang w:eastAsia="lt-LT"/>
        </w:rPr>
        <w:t xml:space="preserve">. individualių namų savininkams, įsirengusiems individualius Įrenginius, – iki 70procentų Įrenginių įrengimo vertės, bet ne daugiau kaip 1 500,00 Eur (vienas tūkstantis penki šimtai  eurų)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89479300ed411f08e9f87c0d053bf09">
        <w:r w:rsidRPr="00532B9F">
          <w:rPr>
            <w:rFonts w:ascii="Times New Roman" w:eastAsia="MS Mincho" w:hAnsi="Times New Roman"/>
            <w:sz w:val="20"/>
            <w:i/>
            <w:iCs/>
            <w:color w:val="0000FF" w:themeColor="hyperlink"/>
            <w:u w:val="single"/>
          </w:rPr>
          <w:t>T-61</w:t>
        </w:r>
      </w:fldSimple>
      <w:r>
        <w:rPr>
          <w:rFonts w:ascii="Times New Roman" w:eastAsia="MS Mincho" w:hAnsi="Times New Roman"/>
          <w:sz w:val="20"/>
          <w:i/>
          <w:iCs/>
        </w:rPr>
        <w:t>,
2025-03-27,
paskelbta TAR 2025-04-01, i. k. 2025-05626            </w:t>
      </w:r>
    </w:p>
    <w:p/>
    <w:p>
      <w:pPr>
        <w:tabs>
          <w:tab w:val="left" w:pos="851"/>
          <w:tab w:val="left" w:pos="993"/>
        </w:tabs>
        <w:spacing w:line="276" w:lineRule="auto"/>
        <w:ind w:firstLine="1134"/>
        <w:jc w:val="both"/>
        <w:rPr>
          <w:szCs w:val="24"/>
          <w:lang w:eastAsia="lt-LT"/>
        </w:rPr>
      </w:pPr>
      <w:r>
        <w:rPr>
          <w:szCs w:val="24"/>
          <w:lang w:eastAsia="lt-LT"/>
        </w:rPr>
        <w:t>19.2</w:t>
      </w:r>
      <w:r>
        <w:rPr>
          <w:szCs w:val="24"/>
          <w:lang w:eastAsia="lt-LT"/>
        </w:rPr>
        <w:t>. dvibučių ir daugiabučių namų butų savininkams, įsirengusiems bendruosius dvibučio/daugiabučio namo Įrenginius, – iki 70 procentų Įrenginių įrengimo vertės, bet ne daugiau kaip 1000,00 Eur (vienas tūkstantis eurų) vienam butui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89479300ed411f08e9f87c0d053bf09">
        <w:r w:rsidRPr="00532B9F">
          <w:rPr>
            <w:rFonts w:ascii="Times New Roman" w:eastAsia="MS Mincho" w:hAnsi="Times New Roman"/>
            <w:sz w:val="20"/>
            <w:i/>
            <w:iCs/>
            <w:color w:val="0000FF" w:themeColor="hyperlink"/>
            <w:u w:val="single"/>
          </w:rPr>
          <w:t>T-61</w:t>
        </w:r>
      </w:fldSimple>
      <w:r>
        <w:rPr>
          <w:rFonts w:ascii="Times New Roman" w:eastAsia="MS Mincho" w:hAnsi="Times New Roman"/>
          <w:sz w:val="20"/>
          <w:i/>
          <w:iCs/>
        </w:rPr>
        <w:t>,
2025-03-27,
paskelbta TAR 2025-04-01, i. k. 2025-05626            </w:t>
      </w:r>
    </w:p>
    <w:p/>
    <w:p>
      <w:pPr>
        <w:ind w:firstLine="1134"/>
        <w:jc w:val="both"/>
        <w:rPr>
          <w:szCs w:val="24"/>
          <w:lang w:eastAsia="lt-LT"/>
        </w:rPr>
      </w:pPr>
      <w:r>
        <w:rPr>
          <w:caps/>
          <w:szCs w:val="24"/>
          <w:lang w:eastAsia="lt-LT"/>
        </w:rPr>
        <w:t>20</w:t>
      </w:r>
      <w:r>
        <w:rPr>
          <w:caps/>
          <w:szCs w:val="24"/>
          <w:lang w:eastAsia="lt-LT"/>
        </w:rPr>
        <w:t xml:space="preserve">. </w:t>
      </w:r>
      <w:r>
        <w:rPr>
          <w:szCs w:val="24"/>
          <w:lang w:eastAsia="lt-LT"/>
        </w:rPr>
        <w:t>Lėšos pervedamos Pareiškėjams į Paraiškoje nurodytą banko sąskaitą.</w:t>
      </w:r>
    </w:p>
    <w:p>
      <w:pPr>
        <w:ind w:firstLine="1134"/>
        <w:jc w:val="both"/>
        <w:rPr>
          <w:szCs w:val="24"/>
          <w:lang w:eastAsia="lt-LT"/>
        </w:rPr>
      </w:pPr>
      <w:r>
        <w:rPr>
          <w:szCs w:val="24"/>
          <w:lang w:eastAsia="lt-LT"/>
        </w:rPr>
        <w:t>21</w:t>
      </w:r>
      <w:r>
        <w:rPr>
          <w:szCs w:val="24"/>
          <w:lang w:eastAsia="lt-LT"/>
        </w:rPr>
        <w:t>. Pareiškėjas, neteisingai pateikęs dokumentus ir nepagrįstai gavęs lėšas, privalo jas grąžinti į Pagėgių savivaldybės biudžeto sąskaitą.</w:t>
      </w:r>
    </w:p>
    <w:p>
      <w:pPr>
        <w:ind w:firstLine="1134"/>
        <w:jc w:val="both"/>
        <w:rPr>
          <w:szCs w:val="24"/>
          <w:lang w:eastAsia="lt-LT"/>
        </w:rPr>
      </w:pPr>
    </w:p>
    <w:p>
      <w:pPr>
        <w:ind w:right="-517"/>
        <w:jc w:val="center"/>
        <w:rPr>
          <w:szCs w:val="24"/>
        </w:rPr>
      </w:pPr>
      <w:r>
        <w:rPr>
          <w:b/>
          <w:bCs/>
          <w:caps/>
          <w:szCs w:val="24"/>
          <w:lang w:eastAsia="lt-LT"/>
        </w:rPr>
        <w:t>IV</w:t>
      </w:r>
      <w:r>
        <w:rPr>
          <w:b/>
          <w:bCs/>
          <w:caps/>
          <w:szCs w:val="24"/>
          <w:lang w:eastAsia="lt-LT"/>
        </w:rPr>
        <w:t xml:space="preserve"> SKYRIUS</w:t>
      </w:r>
    </w:p>
    <w:p>
      <w:pPr>
        <w:ind w:right="-517"/>
        <w:jc w:val="center"/>
        <w:rPr>
          <w:b/>
          <w:bCs/>
          <w:caps/>
          <w:szCs w:val="24"/>
          <w:lang w:eastAsia="lt-LT"/>
        </w:rPr>
      </w:pPr>
      <w:r>
        <w:rPr>
          <w:b/>
          <w:bCs/>
          <w:caps/>
          <w:szCs w:val="24"/>
          <w:lang w:eastAsia="lt-LT"/>
        </w:rPr>
        <w:t>BAIGIAMOSIOS NUOSTATOS</w:t>
      </w:r>
    </w:p>
    <w:p>
      <w:pPr>
        <w:ind w:right="-516" w:firstLine="1134"/>
        <w:jc w:val="both"/>
        <w:rPr>
          <w:szCs w:val="24"/>
          <w:lang w:eastAsia="lt-LT"/>
        </w:rPr>
      </w:pPr>
      <w:r>
        <w:rPr>
          <w:szCs w:val="24"/>
          <w:lang w:eastAsia="lt-LT"/>
        </w:rPr>
        <w:t>22</w:t>
      </w:r>
      <w:r>
        <w:rPr>
          <w:szCs w:val="24"/>
          <w:lang w:eastAsia="lt-LT"/>
        </w:rPr>
        <w:t>. Kilę ginčai sprendžiami Lietuvos Respublikos teisės aktų nustatyta tvarka.</w:t>
      </w:r>
    </w:p>
    <w:p>
      <w:pPr>
        <w:ind w:firstLine="1134"/>
        <w:jc w:val="both"/>
        <w:rPr>
          <w:szCs w:val="24"/>
        </w:rPr>
      </w:pPr>
      <w:r>
        <w:rPr>
          <w:szCs w:val="24"/>
        </w:rPr>
        <w:t>23</w:t>
      </w:r>
      <w:r>
        <w:rPr>
          <w:szCs w:val="24"/>
        </w:rPr>
        <w:t xml:space="preserve">. </w:t>
      </w:r>
      <w:r>
        <w:rPr>
          <w:szCs w:val="24"/>
          <w:lang w:eastAsia="lt-LT"/>
        </w:rPr>
        <w:t xml:space="preserve">Šis </w:t>
      </w:r>
      <w:r>
        <w:rPr>
          <w:szCs w:val="24"/>
        </w:rPr>
        <w:t>Aprašas gali būti keičiamas, papildomas ir pripažįstamas netekusiu galios Savivaldybės tarybos sprendimu.</w:t>
      </w:r>
    </w:p>
    <w:p>
      <w:pPr>
        <w:ind w:firstLine="1134"/>
        <w:jc w:val="both"/>
        <w:rPr>
          <w:szCs w:val="24"/>
        </w:rPr>
      </w:pPr>
    </w:p>
    <w:p>
      <w:pPr>
        <w:jc w:val="center"/>
        <w:rPr>
          <w:szCs w:val="24"/>
        </w:rPr>
      </w:pPr>
      <w:r>
        <w:rPr>
          <w:caps/>
          <w:szCs w:val="24"/>
        </w:rPr>
        <w:t>________________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Pagėgių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d89479300ed411f08e9f87c0d053bf09">
        <w:r w:rsidRPr="00532B9F">
          <w:rPr>
            <w:rFonts w:ascii="Times New Roman" w:eastAsia="MS Mincho" w:hAnsi="Times New Roman"/>
            <w:sz w:val="20"/>
            <w:iCs/>
            <w:color w:val="0000FF" w:themeColor="hyperlink"/>
            <w:u w:val="single"/>
          </w:rPr>
          <w:t>T-61</w:t>
        </w:r>
      </w:fldSimple>
      <w:r>
        <w:rPr>
          <w:rFonts w:ascii="Times New Roman" w:eastAsia="MS Mincho" w:hAnsi="Times New Roman"/>
          <w:sz w:val="20"/>
          <w:iCs/>
        </w:rPr>
        <w:t>,
2025-03-27,
paskelbta TAR 2025-04-01, i. k. 2025-05626                </w:t>
      </w:r>
    </w:p>
    <w:p>
      <w:pPr>
        <w:jc w:val="both"/>
        <w:rPr>
          <w:rFonts w:ascii="Times New Roman" w:hAnsi="Times New Roman"/>
        </w:rPr>
      </w:pPr>
      <w:r>
        <w:rPr>
          <w:rFonts w:ascii="Times New Roman" w:hAnsi="Times New Roman"/>
          <w:sz w:val="20"/>
        </w:rPr>
        <w:t>Dėl Pagėgių savivaldybės tarybos 2024 m. kovo28 d. sprendimo Nr. T-72 “Dėl Pagėgių savivaldybės buitinių nuotekų valymo įrenginių įsigijimo dalinio kompensavimo tvarkos aprašo patvirtinimo” pakeitimo</w:t>
      </w:r>
    </w:p>
    <w:p>
      <w:pPr>
        <w:jc w:val="both"/>
        <w:rPr>
          <w:rFonts w:ascii="Times New Roman" w:hAnsi="Times New Roman"/>
          <w:sz w:val="20"/>
        </w:rPr>
      </w:pPr>
    </w:p>
    <w:p>
      <w:pPr>
        <w:widowControl w:val="0"/>
        <w:rPr>
          <w:rFonts w:ascii="Times New Roman" w:hAnsi="Times New Roman"/>
          <w:snapToGrid w:val="0"/>
        </w:rPr>
      </w:pPr>
    </w:p>
    <w:sectPr>
      <w:pgSz w:w="11907" w:h="16839" w:code="9"/>
      <w:pgMar w:top="1134" w:right="567" w:bottom="1134" w:left="1701" w:header="709" w:footer="709" w:gutter="0"/>
      <w:pgNumType w:start="1"/>
      <w:cols w:space="708"/>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Porat"/>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Porat"/>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Porat"/>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3</w:t>
    </w:r>
    <w:r>
      <w:fldChar w:fldCharType="end"/>
    </w:r>
  </w:p>
  <w:p>
    <w:pPr>
      <w:pStyle w:val="Antrats"/>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3C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2D2DCA"/>
  <w15:docId w15:val="{80CA927A-2F48-4FC9-B2AD-5110D1175D82}"/>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239482456">
      <w:marLeft w:val="0"/>
      <w:marRight w:val="0"/>
      <w:marTop w:val="0"/>
      <w:marBottom w:val="0"/>
      <w:divBdr>
        <w:top w:val="none" w:sz="0" w:space="0" w:color="auto"/>
        <w:left w:val="none" w:sz="0" w:space="0" w:color="auto"/>
        <w:bottom w:val="none" w:sz="0" w:space="0" w:color="auto"/>
        <w:right w:val="none" w:sz="0" w:space="0" w:color="auto"/>
      </w:divBdr>
    </w:div>
    <w:div w:id="239482457">
      <w:marLeft w:val="0"/>
      <w:marRight w:val="0"/>
      <w:marTop w:val="0"/>
      <w:marBottom w:val="0"/>
      <w:divBdr>
        <w:top w:val="none" w:sz="0" w:space="0" w:color="auto"/>
        <w:left w:val="none" w:sz="0" w:space="0" w:color="auto"/>
        <w:bottom w:val="none" w:sz="0" w:space="0" w:color="auto"/>
        <w:right w:val="none" w:sz="0" w:space="0" w:color="auto"/>
      </w:divBdr>
    </w:div>
    <w:div w:id="239482458">
      <w:marLeft w:val="0"/>
      <w:marRight w:val="0"/>
      <w:marTop w:val="0"/>
      <w:marBottom w:val="0"/>
      <w:divBdr>
        <w:top w:val="none" w:sz="0" w:space="0" w:color="auto"/>
        <w:left w:val="none" w:sz="0" w:space="0" w:color="auto"/>
        <w:bottom w:val="none" w:sz="0" w:space="0" w:color="auto"/>
        <w:right w:val="none" w:sz="0" w:space="0" w:color="auto"/>
      </w:divBdr>
    </w:div>
    <w:div w:id="239482459">
      <w:marLeft w:val="0"/>
      <w:marRight w:val="0"/>
      <w:marTop w:val="0"/>
      <w:marBottom w:val="0"/>
      <w:divBdr>
        <w:top w:val="none" w:sz="0" w:space="0" w:color="auto"/>
        <w:left w:val="none" w:sz="0" w:space="0" w:color="auto"/>
        <w:bottom w:val="none" w:sz="0" w:space="0" w:color="auto"/>
        <w:right w:val="none" w:sz="0" w:space="0" w:color="auto"/>
      </w:divBdr>
    </w:div>
    <w:div w:id="239482460">
      <w:marLeft w:val="0"/>
      <w:marRight w:val="0"/>
      <w:marTop w:val="0"/>
      <w:marBottom w:val="0"/>
      <w:divBdr>
        <w:top w:val="none" w:sz="0" w:space="0" w:color="auto"/>
        <w:left w:val="none" w:sz="0" w:space="0" w:color="auto"/>
        <w:bottom w:val="none" w:sz="0" w:space="0" w:color="auto"/>
        <w:right w:val="none" w:sz="0" w:space="0" w:color="auto"/>
      </w:divBdr>
    </w:div>
    <w:div w:id="239482461">
      <w:marLeft w:val="0"/>
      <w:marRight w:val="0"/>
      <w:marTop w:val="0"/>
      <w:marBottom w:val="0"/>
      <w:divBdr>
        <w:top w:val="none" w:sz="0" w:space="0" w:color="auto"/>
        <w:left w:val="none" w:sz="0" w:space="0" w:color="auto"/>
        <w:bottom w:val="none" w:sz="0" w:space="0" w:color="auto"/>
        <w:right w:val="none" w:sz="0" w:space="0" w:color="auto"/>
      </w:divBdr>
    </w:div>
    <w:div w:id="239482462">
      <w:marLeft w:val="0"/>
      <w:marRight w:val="0"/>
      <w:marTop w:val="0"/>
      <w:marBottom w:val="0"/>
      <w:divBdr>
        <w:top w:val="none" w:sz="0" w:space="0" w:color="auto"/>
        <w:left w:val="none" w:sz="0" w:space="0" w:color="auto"/>
        <w:bottom w:val="none" w:sz="0" w:space="0" w:color="auto"/>
        <w:right w:val="none" w:sz="0" w:space="0" w:color="auto"/>
      </w:divBdr>
    </w:div>
    <w:div w:id="239482463">
      <w:marLeft w:val="0"/>
      <w:marRight w:val="0"/>
      <w:marTop w:val="0"/>
      <w:marBottom w:val="0"/>
      <w:divBdr>
        <w:top w:val="none" w:sz="0" w:space="0" w:color="auto"/>
        <w:left w:val="none" w:sz="0" w:space="0" w:color="auto"/>
        <w:bottom w:val="none" w:sz="0" w:space="0" w:color="auto"/>
        <w:right w:val="none" w:sz="0" w:space="0" w:color="auto"/>
      </w:divBdr>
    </w:div>
    <w:div w:id="239482464">
      <w:marLeft w:val="0"/>
      <w:marRight w:val="0"/>
      <w:marTop w:val="0"/>
      <w:marBottom w:val="0"/>
      <w:divBdr>
        <w:top w:val="none" w:sz="0" w:space="0" w:color="auto"/>
        <w:left w:val="none" w:sz="0" w:space="0" w:color="auto"/>
        <w:bottom w:val="none" w:sz="0" w:space="0" w:color="auto"/>
        <w:right w:val="none" w:sz="0" w:space="0" w:color="auto"/>
      </w:divBdr>
    </w:div>
    <w:div w:id="239482465">
      <w:marLeft w:val="0"/>
      <w:marRight w:val="0"/>
      <w:marTop w:val="0"/>
      <w:marBottom w:val="0"/>
      <w:divBdr>
        <w:top w:val="none" w:sz="0" w:space="0" w:color="auto"/>
        <w:left w:val="none" w:sz="0" w:space="0" w:color="auto"/>
        <w:bottom w:val="none" w:sz="0" w:space="0" w:color="auto"/>
        <w:right w:val="none" w:sz="0" w:space="0" w:color="auto"/>
      </w:divBdr>
    </w:div>
    <w:div w:id="239482466">
      <w:marLeft w:val="0"/>
      <w:marRight w:val="0"/>
      <w:marTop w:val="0"/>
      <w:marBottom w:val="0"/>
      <w:divBdr>
        <w:top w:val="none" w:sz="0" w:space="0" w:color="auto"/>
        <w:left w:val="none" w:sz="0" w:space="0" w:color="auto"/>
        <w:bottom w:val="none" w:sz="0" w:space="0" w:color="auto"/>
        <w:right w:val="none" w:sz="0" w:space="0" w:color="auto"/>
      </w:divBdr>
    </w:div>
    <w:div w:id="239482467">
      <w:marLeft w:val="0"/>
      <w:marRight w:val="0"/>
      <w:marTop w:val="0"/>
      <w:marBottom w:val="0"/>
      <w:divBdr>
        <w:top w:val="none" w:sz="0" w:space="0" w:color="auto"/>
        <w:left w:val="none" w:sz="0" w:space="0" w:color="auto"/>
        <w:bottom w:val="none" w:sz="0" w:space="0" w:color="auto"/>
        <w:right w:val="none" w:sz="0" w:space="0" w:color="auto"/>
      </w:divBdr>
    </w:div>
    <w:div w:id="2394824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settings" Target="settings.xml"/>
  <Relationship Id="rId6" Type="http://schemas.openxmlformats.org/officeDocument/2006/relationships/styles" Target="styles.xml"/>
  <Relationship Id="rId7" Type="http://schemas.openxmlformats.org/officeDocument/2006/relationships/theme" Target="theme/theme1.xml"/>
  <Relationship Id="rId8" Type="http://schemas.openxmlformats.org/officeDocument/2006/relationships/webSettings" Target="webSetting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2.xml><?xml version="1.0" encoding="utf-8"?>
<ds:datastoreItem xmlns:ds="http://schemas.openxmlformats.org/officeDocument/2006/customXml" ds:itemID="{F521CDD2-8D8E-41DF-9284-4EB76FDF7A69}">
  <ds:schemaRefs>
    <ds:schemaRef ds:uri="http://schemas.openxmlformats.org/officeDocument/2006/bibliography"/>
  </ds:schemaRefs>
</ds:datastoreItem>
</file>

<file path=customXml/itemProps3.xml><?xml version="1.0" encoding="utf-8"?>
<ds:datastoreItem xmlns:ds="http://schemas.openxmlformats.org/officeDocument/2006/customXml" ds:itemID="{67A9204B-5E89-4253-B454-40A797A37C0F}">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5</TotalTime>
  <Pages>4</Pages>
  <Words>1267</Words>
  <Characters>9763</Characters>
  <Application>Microsoft Office Word</Application>
  <DocSecurity>0</DocSecurity>
  <Lines>81</Lines>
  <Paragraphs>22</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Dėl Klaipėdos rajono savivaldybės tarybos 2022 m. rugpjūčio 25 d. sprendimo Nr. T11-276 „Dėl Klaipėdos rajono savivaldybės buitinių nuotekų valymo įrenginių įrengimo dalinio kompensavimo tvarkos aprašo patvirtinimo“ pakeitimo</vt:lpstr>
    </vt:vector>
  </TitlesOfParts>
  <Manager>2024-01-25</Manager>
  <Company/>
  <LinksUpToDate>false</LinksUpToDate>
  <CharactersWithSpaces>11008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SPRENDIMAS</category>
  <dcterms:created xsi:type="dcterms:W3CDTF">2024-04-04T11:32:00Z</dcterms:created>
  <dc:creator>KLAIPĖDOS RAJONO SAVIVALDYBĖS TARYBA</dc:creator>
  <lastModifiedBy>PAPINIGIENĖ Augustė</lastModifiedBy>
  <lastPrinted>2024-03-18T12:41:00Z</lastPrinted>
  <dcterms:modified xsi:type="dcterms:W3CDTF">2025-04-02T11:50:00Z</dcterms:modified>
  <revision>4</revision>
  <dc:subject>T11-24</dc:subject>
  <dc:title>Dėl Klaipėdos rajono savivaldybės tarybos 2022 m. rugpjūčio 25 d. sprendimo Nr. T11-276 „Dėl Klaipėdos rajono savivaldybės buitinių nuotekų valymo įrenginių įrengimo dalinio kompensavimo tvarkos aprašo patvirtinimo“ pakeitimo</dc:title>
</coreProperties>
</file>